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kern w:val="0"/>
          <w:sz w:val="30"/>
          <w:szCs w:val="30"/>
          <w:lang w:bidi="en-US"/>
        </w:rPr>
      </w:pP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12"/>
        <w:spacing w:line="360" w:lineRule="auto"/>
        <w:ind w:firstLine="482" w:firstLineChars="200"/>
        <w:rPr>
          <w:rFonts w:ascii="宋体" w:hAnsi="宋体"/>
          <w:b/>
          <w:sz w:val="24"/>
        </w:rPr>
      </w:pPr>
      <w:r>
        <w:rPr>
          <w:rFonts w:hint="eastAsia" w:ascii="宋体" w:hAnsi="宋体"/>
          <w:b/>
          <w:sz w:val="24"/>
        </w:rPr>
        <w:t>（一）投标人资格审查合格条件：</w:t>
      </w:r>
    </w:p>
    <w:p>
      <w:pPr>
        <w:pStyle w:val="12"/>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12"/>
        <w:spacing w:line="360" w:lineRule="auto"/>
        <w:ind w:firstLine="720" w:firstLineChars="300"/>
        <w:rPr>
          <w:rFonts w:ascii="宋体" w:hAnsi="宋体"/>
          <w:sz w:val="24"/>
        </w:rPr>
      </w:pPr>
      <w:r>
        <w:rPr>
          <w:rFonts w:hint="eastAsia" w:ascii="宋体" w:hAnsi="宋体"/>
          <w:sz w:val="24"/>
        </w:rPr>
        <w:t>2.招标文件规定的投标人相关要求；</w:t>
      </w:r>
    </w:p>
    <w:p>
      <w:pPr>
        <w:pStyle w:val="12"/>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12"/>
        <w:spacing w:line="360" w:lineRule="auto"/>
        <w:ind w:firstLine="720" w:firstLineChars="300"/>
        <w:rPr>
          <w:rFonts w:ascii="宋体" w:hAnsi="宋体"/>
          <w:color w:val="000000"/>
          <w:sz w:val="24"/>
        </w:rPr>
      </w:pPr>
      <w:r>
        <w:rPr>
          <w:rFonts w:hint="eastAsia" w:ascii="宋体" w:hAnsi="宋体"/>
          <w:color w:val="000000"/>
          <w:sz w:val="24"/>
        </w:rPr>
        <w:t>4.投标文件中的资格审查资料没有失真或者弄虚作假；</w:t>
      </w:r>
    </w:p>
    <w:p>
      <w:pPr>
        <w:pStyle w:val="12"/>
        <w:spacing w:line="360" w:lineRule="auto"/>
        <w:ind w:firstLine="720" w:firstLineChars="300"/>
        <w:rPr>
          <w:rFonts w:ascii="宋体" w:hAnsi="宋体"/>
          <w:sz w:val="24"/>
        </w:rPr>
      </w:pPr>
      <w:r>
        <w:rPr>
          <w:rFonts w:hint="eastAsia" w:ascii="宋体" w:hAnsi="宋体"/>
          <w:sz w:val="24"/>
        </w:rPr>
        <w:t>5.投标人不得存在下列情形之一：</w:t>
      </w:r>
    </w:p>
    <w:p>
      <w:pPr>
        <w:pStyle w:val="12"/>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12"/>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12"/>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12"/>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12"/>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12"/>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12"/>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12"/>
        <w:spacing w:line="360" w:lineRule="auto"/>
        <w:ind w:firstLine="840" w:firstLineChars="350"/>
        <w:rPr>
          <w:rFonts w:ascii="宋体" w:hAnsi="宋体"/>
          <w:sz w:val="24"/>
        </w:rPr>
      </w:pPr>
      <w:r>
        <w:rPr>
          <w:rFonts w:hint="eastAsia" w:ascii="宋体" w:hAnsi="宋体"/>
          <w:sz w:val="24"/>
        </w:rPr>
        <w:t>6.</w:t>
      </w:r>
      <w:r>
        <w:rPr>
          <w:rFonts w:hint="eastAsia" w:ascii="宋体" w:hAnsi="宋体" w:cs="宋体"/>
          <w:bCs/>
          <w:color w:val="000000"/>
          <w:sz w:val="24"/>
        </w:rPr>
        <w:t xml:space="preserve"> </w:t>
      </w:r>
      <w:r>
        <w:rPr>
          <w:rFonts w:hint="eastAsia" w:ascii="宋体" w:hAnsi="宋体"/>
          <w:sz w:val="24"/>
        </w:rPr>
        <w:t>投标人在招投标活动中存在失信行为在“江苏省建设工程招标网”“常州市公共资源交易平台”等媒介上公示且在公示期限内的，本项目的招标人拒绝其投标。</w:t>
      </w:r>
    </w:p>
    <w:p>
      <w:pPr>
        <w:pStyle w:val="12"/>
        <w:spacing w:line="360" w:lineRule="auto"/>
        <w:ind w:firstLine="482" w:firstLineChars="200"/>
        <w:rPr>
          <w:rFonts w:ascii="宋体" w:hAnsi="宋体"/>
          <w:b/>
          <w:sz w:val="24"/>
        </w:rPr>
      </w:pPr>
      <w:r>
        <w:rPr>
          <w:rFonts w:hint="eastAsia" w:ascii="宋体" w:hAnsi="宋体"/>
          <w:b/>
          <w:sz w:val="24"/>
        </w:rPr>
        <w:t>（二） 投标人及项目负责人其他要求：</w:t>
      </w:r>
    </w:p>
    <w:p>
      <w:pPr>
        <w:pStyle w:val="12"/>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12"/>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12"/>
        <w:spacing w:line="360" w:lineRule="auto"/>
        <w:ind w:firstLine="480" w:firstLineChars="200"/>
        <w:rPr>
          <w:rFonts w:ascii="宋体" w:hAnsi="宋体"/>
          <w:sz w:val="24"/>
        </w:rPr>
      </w:pPr>
      <w:r>
        <w:rPr>
          <w:rFonts w:hint="eastAsia" w:ascii="宋体" w:hAnsi="宋体"/>
          <w:sz w:val="24"/>
        </w:rPr>
        <w:t>（3）企业近三个月内没有因拖欠工人工资被招标项目所在地省、市、县（市、区）建设行政主管部门通报批评的。</w:t>
      </w:r>
    </w:p>
    <w:p>
      <w:pPr>
        <w:pStyle w:val="12"/>
        <w:spacing w:line="360" w:lineRule="auto"/>
        <w:ind w:firstLine="482" w:firstLineChars="200"/>
        <w:rPr>
          <w:rFonts w:ascii="宋体" w:hAnsi="宋体"/>
          <w:b/>
          <w:sz w:val="24"/>
        </w:rPr>
      </w:pPr>
      <w:r>
        <w:rPr>
          <w:rFonts w:hint="eastAsia" w:ascii="宋体" w:hAnsi="宋体"/>
          <w:b/>
          <w:sz w:val="24"/>
        </w:rPr>
        <w:t>（三）资格审查合格其他条件：</w:t>
      </w:r>
      <w:r>
        <w:rPr>
          <w:rFonts w:hint="eastAsia" w:ascii="宋体" w:hAnsi="宋体"/>
          <w:b/>
          <w:sz w:val="24"/>
          <w:u w:val="single"/>
        </w:rPr>
        <w:t xml:space="preserve">   /   </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三、由招标人委托的评标小组实施对投标人的资格审查。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四、资格审查需评审的相关资料及要求：</w:t>
      </w:r>
    </w:p>
    <w:p>
      <w:pPr>
        <w:pStyle w:val="12"/>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12"/>
        <w:spacing w:line="360" w:lineRule="auto"/>
        <w:ind w:firstLine="480" w:firstLineChars="200"/>
        <w:rPr>
          <w:rFonts w:ascii="宋体" w:hAnsi="宋体"/>
          <w:sz w:val="24"/>
        </w:rPr>
      </w:pPr>
      <w:r>
        <w:rPr>
          <w:rFonts w:hint="eastAsia" w:ascii="宋体" w:hAnsi="宋体"/>
          <w:sz w:val="24"/>
        </w:rPr>
        <w:t>4.1.1</w:t>
      </w:r>
      <w:r>
        <w:rPr>
          <w:rFonts w:hint="eastAsia" w:ascii="宋体" w:hAnsi="宋体" w:cs="宋体"/>
          <w:sz w:val="24"/>
          <w:u w:val="single"/>
        </w:rPr>
        <w:t>《常州市工程建设投标申请书》</w:t>
      </w:r>
      <w:r>
        <w:rPr>
          <w:rFonts w:hint="eastAsia" w:ascii="宋体" w:hAnsi="宋体"/>
          <w:sz w:val="24"/>
        </w:rPr>
        <w:t>（格式详见附件四-1、四-2打印且加盖单位公章及法人签字或盖章）。</w:t>
      </w:r>
    </w:p>
    <w:p>
      <w:pPr>
        <w:pStyle w:val="12"/>
        <w:spacing w:line="360" w:lineRule="auto"/>
        <w:ind w:firstLine="480" w:firstLineChars="200"/>
        <w:rPr>
          <w:rFonts w:ascii="宋体" w:hAnsi="宋体"/>
          <w:sz w:val="24"/>
        </w:rPr>
      </w:pPr>
      <w:r>
        <w:rPr>
          <w:rFonts w:hint="eastAsia" w:ascii="宋体" w:hAnsi="宋体"/>
          <w:sz w:val="24"/>
        </w:rPr>
        <w:t>4.1.2</w:t>
      </w:r>
      <w:r>
        <w:rPr>
          <w:rFonts w:hint="eastAsia" w:ascii="宋体" w:hAnsi="宋体"/>
          <w:sz w:val="24"/>
          <w:u w:val="single"/>
        </w:rPr>
        <w:t>企业营业执照（副本）复印件</w:t>
      </w:r>
      <w:r>
        <w:rPr>
          <w:rFonts w:hint="eastAsia" w:ascii="宋体" w:hAnsi="宋体"/>
          <w:sz w:val="24"/>
        </w:rPr>
        <w:t>（</w:t>
      </w:r>
      <w:bookmarkStart w:id="0" w:name="_GoBack"/>
      <w:bookmarkEnd w:id="0"/>
      <w:r>
        <w:rPr>
          <w:rFonts w:hint="eastAsia" w:ascii="宋体" w:hAnsi="宋体"/>
          <w:sz w:val="24"/>
        </w:rPr>
        <w:t>企业营业执照情况可通过“国家企业信用信息公示系统”网站核查真实性）。</w:t>
      </w:r>
    </w:p>
    <w:p>
      <w:pPr>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rPr>
        <w:t>4.1.3</w:t>
      </w:r>
      <w:r>
        <w:rPr>
          <w:rFonts w:hint="eastAsia" w:ascii="宋体" w:hAnsi="宋体" w:cs="宋体"/>
          <w:color w:val="000000"/>
          <w:kern w:val="0"/>
          <w:sz w:val="24"/>
          <w:u w:val="single"/>
        </w:rPr>
        <w:t>法定代表人身份证明文件、法人授权委托书、被委托人的第二代居民身份证原件</w:t>
      </w:r>
      <w:r>
        <w:rPr>
          <w:rFonts w:hint="eastAsia" w:ascii="宋体" w:hAnsi="宋体" w:cs="宋体"/>
          <w:color w:val="000000"/>
          <w:kern w:val="0"/>
          <w:sz w:val="24"/>
        </w:rPr>
        <w:t>及复印件加盖投标单位</w:t>
      </w:r>
      <w:r>
        <w:rPr>
          <w:rFonts w:hint="eastAsia" w:ascii="宋体" w:hAnsi="宋体" w:cs="宋体"/>
          <w:color w:val="000000"/>
          <w:kern w:val="0"/>
          <w:sz w:val="24"/>
          <w:highlight w:val="none"/>
        </w:rPr>
        <w:t>公章。（格式详见</w:t>
      </w:r>
      <w:r>
        <w:rPr>
          <w:rFonts w:hint="eastAsia" w:ascii="宋体" w:hAnsi="宋体"/>
          <w:sz w:val="24"/>
          <w:highlight w:val="none"/>
        </w:rPr>
        <w:t>附件四-3、四-4打印且加盖单位公章及法人签字或盖章</w:t>
      </w:r>
      <w:r>
        <w:rPr>
          <w:rFonts w:hint="eastAsia" w:ascii="宋体" w:hAnsi="宋体" w:cs="宋体"/>
          <w:color w:val="000000"/>
          <w:kern w:val="0"/>
          <w:sz w:val="24"/>
          <w:highlight w:val="none"/>
        </w:rPr>
        <w:t>）</w:t>
      </w:r>
    </w:p>
    <w:p>
      <w:pPr>
        <w:pStyle w:val="12"/>
        <w:spacing w:line="360" w:lineRule="auto"/>
        <w:ind w:firstLine="480" w:firstLineChars="200"/>
        <w:rPr>
          <w:rFonts w:ascii="宋体" w:hAnsi="宋体"/>
          <w:sz w:val="24"/>
        </w:rPr>
      </w:pPr>
      <w:r>
        <w:rPr>
          <w:rFonts w:hint="eastAsia" w:ascii="宋体" w:hAnsi="宋体"/>
          <w:sz w:val="24"/>
          <w:highlight w:val="none"/>
        </w:rPr>
        <w:t>4.1.4投标人法定代表人的</w:t>
      </w:r>
      <w:r>
        <w:rPr>
          <w:rFonts w:hint="eastAsia" w:ascii="宋体" w:hAnsi="宋体"/>
          <w:sz w:val="24"/>
          <w:highlight w:val="none"/>
          <w:u w:val="single"/>
        </w:rPr>
        <w:t>项目负责人</w:t>
      </w:r>
      <w:r>
        <w:rPr>
          <w:rFonts w:hint="eastAsia" w:ascii="宋体" w:hAnsi="宋体"/>
          <w:sz w:val="24"/>
          <w:highlight w:val="none"/>
        </w:rPr>
        <w:t>必须为本单位人员且在投标时提供</w:t>
      </w:r>
      <w:r>
        <w:rPr>
          <w:rFonts w:hint="eastAsia" w:ascii="宋体" w:hAnsi="宋体"/>
          <w:sz w:val="24"/>
          <w:highlight w:val="none"/>
          <w:u w:val="single"/>
        </w:rPr>
        <w:t>2021年1月至投标时间截止任意一个月投标人为其缴纳的养老保险缴费证明材料</w:t>
      </w:r>
      <w:r>
        <w:rPr>
          <w:rFonts w:hint="eastAsia" w:ascii="宋体" w:hAnsi="宋体"/>
          <w:sz w:val="24"/>
          <w:highlight w:val="none"/>
        </w:rPr>
        <w:t>，并加盖社保机构章或社保机构参保缴费证明电子专用章，加盖社保机构参保缴费证明电子专用章的社保材料可视为原件（若投标人法定代表人的项目负责人为退休人员，提供该人员的退休证</w:t>
      </w:r>
      <w:r>
        <w:rPr>
          <w:rFonts w:hint="eastAsia" w:ascii="宋体" w:hAnsi="宋体"/>
          <w:sz w:val="24"/>
        </w:rPr>
        <w:t>明及投标人与其签订的聘用合同）。对无二维码扫描验证的社保证明，需提供查询验证途径。</w:t>
      </w:r>
    </w:p>
    <w:p>
      <w:pPr>
        <w:pStyle w:val="12"/>
        <w:spacing w:line="360" w:lineRule="auto"/>
        <w:ind w:firstLine="480" w:firstLineChars="200"/>
        <w:rPr>
          <w:rFonts w:ascii="宋体" w:hAnsi="宋体" w:cs="宋体"/>
          <w:color w:val="000000"/>
          <w:sz w:val="24"/>
        </w:rPr>
      </w:pPr>
      <w:r>
        <w:rPr>
          <w:rFonts w:hint="eastAsia" w:ascii="宋体" w:hAnsi="宋体" w:cs="宋体"/>
          <w:color w:val="000000"/>
          <w:sz w:val="24"/>
        </w:rPr>
        <w:t>4.1.5</w:t>
      </w:r>
      <w:r>
        <w:rPr>
          <w:rFonts w:hint="eastAsia" w:ascii="宋体" w:hAnsi="宋体" w:cs="宋体"/>
          <w:color w:val="000000"/>
          <w:sz w:val="24"/>
          <w:u w:val="single"/>
        </w:rPr>
        <w:t>投标人承诺书</w:t>
      </w:r>
      <w:r>
        <w:rPr>
          <w:rFonts w:hint="eastAsia" w:ascii="宋体" w:hAnsi="宋体" w:cs="宋体"/>
          <w:color w:val="000000"/>
          <w:sz w:val="24"/>
        </w:rPr>
        <w:t>（格式详见附件四-5）。</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12"/>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12"/>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4.2.2资格审查资料需提供复印件（一正一副）和原件（如4.1要求提供原件），所有复印件需加盖投标单位公章。未按本条款要求提交的资格审查文件，招标人将拒绝其参加资格审查。</w:t>
      </w:r>
    </w:p>
    <w:p>
      <w:pPr>
        <w:pStyle w:val="12"/>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12"/>
        <w:spacing w:line="360" w:lineRule="auto"/>
        <w:ind w:firstLine="480" w:firstLineChars="200"/>
        <w:rPr>
          <w:rFonts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12"/>
        <w:spacing w:line="360" w:lineRule="auto"/>
        <w:ind w:firstLine="480" w:firstLineChars="200"/>
        <w:rPr>
          <w:rFonts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12"/>
        <w:spacing w:line="360" w:lineRule="auto"/>
        <w:ind w:firstLine="480" w:firstLineChars="200"/>
        <w:rPr>
          <w:rFonts w:ascii="宋体" w:hAnsi="宋体"/>
          <w:sz w:val="24"/>
        </w:rPr>
      </w:pPr>
      <w:r>
        <w:rPr>
          <w:rFonts w:hint="eastAsia" w:ascii="宋体" w:hAnsi="宋体"/>
          <w:sz w:val="24"/>
        </w:rPr>
        <w:t>4.2.6任何不符合招标公告（包括附件）要求的情形视为资格审查不合格。</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b/>
          <w:bCs/>
          <w:kern w:val="0"/>
          <w:sz w:val="24"/>
          <w:highlight w:val="none"/>
          <w:lang w:bidi="en-US"/>
        </w:rPr>
        <w:t>开标时间：</w:t>
      </w:r>
      <w:r>
        <w:rPr>
          <w:rFonts w:hint="eastAsia" w:ascii="宋体" w:hAnsi="宋体"/>
          <w:b/>
          <w:kern w:val="0"/>
          <w:sz w:val="24"/>
          <w:highlight w:val="none"/>
          <w:u w:val="single"/>
          <w:lang w:bidi="en-US"/>
        </w:rPr>
        <w:t>2021</w:t>
      </w:r>
      <w:r>
        <w:rPr>
          <w:rFonts w:hint="eastAsia" w:ascii="宋体" w:hAnsi="宋体"/>
          <w:b/>
          <w:kern w:val="0"/>
          <w:sz w:val="24"/>
          <w:highlight w:val="none"/>
          <w:lang w:bidi="en-US"/>
        </w:rPr>
        <w:t>年</w:t>
      </w:r>
      <w:r>
        <w:rPr>
          <w:rFonts w:hint="eastAsia" w:ascii="宋体" w:hAnsi="宋体"/>
          <w:b/>
          <w:kern w:val="0"/>
          <w:sz w:val="24"/>
          <w:highlight w:val="none"/>
          <w:u w:val="single"/>
          <w:lang w:val="en-US" w:eastAsia="zh-CN" w:bidi="en-US"/>
        </w:rPr>
        <w:t>7</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8</w:t>
      </w:r>
      <w:r>
        <w:rPr>
          <w:rFonts w:ascii="宋体" w:hAnsi="宋体"/>
          <w:b/>
          <w:kern w:val="0"/>
          <w:sz w:val="24"/>
          <w:highlight w:val="none"/>
          <w:lang w:bidi="en-US"/>
        </w:rPr>
        <w:t>日</w:t>
      </w:r>
      <w:r>
        <w:rPr>
          <w:rFonts w:hint="eastAsia" w:ascii="宋体" w:hAnsi="宋体"/>
          <w:b/>
          <w:kern w:val="0"/>
          <w:sz w:val="24"/>
          <w:highlight w:val="none"/>
          <w:u w:val="single"/>
          <w:lang w:bidi="en-US"/>
        </w:rPr>
        <w:t xml:space="preserve">14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14:00</w:t>
      </w:r>
      <w:r>
        <w:rPr>
          <w:rFonts w:ascii="宋体" w:hAnsi="宋体"/>
          <w:kern w:val="0"/>
          <w:sz w:val="24"/>
          <w:highlight w:val="none"/>
          <w:lang w:bidi="en-US"/>
        </w:rPr>
        <w:t>未签到，作该投标申请</w:t>
      </w:r>
    </w:p>
    <w:p>
      <w:pPr>
        <w:tabs>
          <w:tab w:val="left" w:pos="120"/>
          <w:tab w:val="left" w:pos="900"/>
          <w:tab w:val="left" w:pos="1080"/>
        </w:tabs>
        <w:spacing w:line="360" w:lineRule="auto"/>
        <w:ind w:right="21"/>
        <w:rPr>
          <w:rFonts w:ascii="宋体" w:hAnsi="宋体"/>
          <w:kern w:val="0"/>
          <w:sz w:val="24"/>
          <w:highlight w:val="none"/>
          <w:lang w:bidi="en-US"/>
        </w:rPr>
      </w:pPr>
      <w:r>
        <w:rPr>
          <w:rFonts w:ascii="宋体" w:hAnsi="宋体"/>
          <w:kern w:val="0"/>
          <w:sz w:val="24"/>
          <w:highlight w:val="none"/>
          <w:lang w:bidi="en-US"/>
        </w:rPr>
        <w:t>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5.2</w:t>
      </w:r>
      <w:r>
        <w:rPr>
          <w:rFonts w:hint="eastAsia" w:ascii="宋体" w:hAnsi="宋体"/>
          <w:b/>
          <w:bCs/>
          <w:kern w:val="0"/>
          <w:sz w:val="24"/>
          <w:highlight w:val="none"/>
          <w:lang w:bidi="en-US"/>
        </w:rPr>
        <w:t>开标地点：</w:t>
      </w:r>
      <w:r>
        <w:rPr>
          <w:rFonts w:hint="eastAsia" w:ascii="宋体" w:hAnsi="宋体"/>
          <w:kern w:val="0"/>
          <w:sz w:val="24"/>
          <w:highlight w:val="none"/>
          <w:u w:val="single"/>
          <w:lang w:bidi="en-US"/>
        </w:rPr>
        <w:t>常州润邦招标代理有限公司开标室（一）</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六、备注：</w:t>
      </w:r>
    </w:p>
    <w:p>
      <w:pPr>
        <w:pStyle w:val="12"/>
        <w:spacing w:line="360" w:lineRule="auto"/>
        <w:ind w:firstLine="470" w:firstLineChars="196"/>
        <w:rPr>
          <w:rFonts w:ascii="宋体" w:hAnsi="宋体"/>
          <w:sz w:val="24"/>
        </w:rPr>
      </w:pPr>
      <w:r>
        <w:rPr>
          <w:rFonts w:hint="eastAsia" w:ascii="宋体" w:hAnsi="宋体"/>
          <w:sz w:val="24"/>
        </w:rPr>
        <w:t>本工程不满3家单位投标（若第一次招标）将重新组织招标。</w:t>
      </w:r>
    </w:p>
    <w:p>
      <w:pPr>
        <w:rPr>
          <w:rFonts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spacing w:line="460" w:lineRule="exact"/>
        <w:jc w:val="center"/>
        <w:rPr>
          <w:b/>
          <w:color w:val="000000"/>
          <w:sz w:val="44"/>
          <w:szCs w:val="44"/>
        </w:rPr>
      </w:pPr>
      <w:r>
        <w:rPr>
          <w:b/>
          <w:color w:val="000000"/>
          <w:sz w:val="44"/>
          <w:szCs w:val="44"/>
        </w:rPr>
        <w:t>评</w:t>
      </w:r>
      <w:r>
        <w:rPr>
          <w:rFonts w:hint="eastAsia"/>
          <w:b/>
          <w:color w:val="000000"/>
          <w:sz w:val="44"/>
          <w:szCs w:val="44"/>
        </w:rPr>
        <w:t xml:space="preserve">  </w:t>
      </w:r>
      <w:r>
        <w:rPr>
          <w:b/>
          <w:color w:val="000000"/>
          <w:sz w:val="44"/>
          <w:szCs w:val="44"/>
        </w:rPr>
        <w:t>标</w:t>
      </w:r>
      <w:r>
        <w:rPr>
          <w:rFonts w:hint="eastAsia"/>
          <w:b/>
          <w:color w:val="000000"/>
          <w:sz w:val="44"/>
          <w:szCs w:val="44"/>
        </w:rPr>
        <w:t xml:space="preserve">  </w:t>
      </w:r>
      <w:r>
        <w:rPr>
          <w:b/>
          <w:color w:val="000000"/>
          <w:sz w:val="44"/>
          <w:szCs w:val="44"/>
        </w:rPr>
        <w:t>细</w:t>
      </w:r>
      <w:r>
        <w:rPr>
          <w:rFonts w:hint="eastAsia"/>
          <w:b/>
          <w:color w:val="000000"/>
          <w:sz w:val="44"/>
          <w:szCs w:val="44"/>
        </w:rPr>
        <w:t xml:space="preserve">  </w:t>
      </w:r>
      <w:r>
        <w:rPr>
          <w:b/>
          <w:color w:val="000000"/>
          <w:sz w:val="44"/>
          <w:szCs w:val="44"/>
        </w:rPr>
        <w:t>则</w:t>
      </w:r>
    </w:p>
    <w:p>
      <w:pPr>
        <w:adjustRightInd w:val="0"/>
        <w:snapToGrid w:val="0"/>
        <w:spacing w:line="360" w:lineRule="auto"/>
        <w:ind w:firstLine="480" w:firstLineChars="200"/>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72" w:firstLineChars="196"/>
        <w:jc w:val="left"/>
        <w:textAlignment w:val="auto"/>
        <w:rPr>
          <w:rFonts w:hint="eastAsia" w:ascii="宋体" w:hAnsi="宋体"/>
          <w:b/>
          <w:bCs/>
          <w:kern w:val="0"/>
          <w:sz w:val="24"/>
          <w:szCs w:val="24"/>
          <w:lang w:bidi="en-US"/>
        </w:rPr>
      </w:pPr>
      <w:r>
        <w:rPr>
          <w:rFonts w:hint="eastAsia" w:ascii="宋体" w:hAnsi="宋体"/>
          <w:b/>
          <w:bCs/>
          <w:kern w:val="0"/>
          <w:sz w:val="24"/>
          <w:szCs w:val="24"/>
          <w:lang w:bidi="en-US"/>
        </w:rPr>
        <w:t>本工程只对经过评审确定为有效标书的投标文件进入评审，采用</w:t>
      </w:r>
      <w:r>
        <w:rPr>
          <w:rFonts w:hint="eastAsia" w:ascii="宋体" w:hAnsi="宋体"/>
          <w:b/>
          <w:bCs/>
          <w:kern w:val="0"/>
          <w:sz w:val="24"/>
          <w:szCs w:val="24"/>
          <w:lang w:val="en-US" w:eastAsia="zh-CN" w:bidi="en-US"/>
        </w:rPr>
        <w:t>综合评估法</w:t>
      </w:r>
      <w:r>
        <w:rPr>
          <w:rFonts w:hint="eastAsia" w:ascii="宋体" w:hAnsi="宋体"/>
          <w:b/>
          <w:bCs/>
          <w:kern w:val="0"/>
          <w:sz w:val="24"/>
          <w:szCs w:val="24"/>
          <w:lang w:bidi="en-US"/>
        </w:rPr>
        <w:t>评标，以综合得分最高且能满足招标文件实质性要求的投标单位为中标单位</w:t>
      </w:r>
      <w:r>
        <w:rPr>
          <w:rFonts w:hint="eastAsia" w:ascii="宋体" w:hAnsi="宋体"/>
          <w:b/>
          <w:bCs/>
          <w:kern w:val="0"/>
          <w:sz w:val="24"/>
          <w:szCs w:val="24"/>
          <w:lang w:eastAsia="zh-CN" w:bidi="en-US"/>
        </w:rPr>
        <w:t>，</w:t>
      </w:r>
      <w:r>
        <w:rPr>
          <w:rFonts w:hint="eastAsia" w:ascii="宋体" w:hAnsi="宋体"/>
          <w:b/>
          <w:bCs/>
          <w:kern w:val="0"/>
          <w:sz w:val="24"/>
          <w:szCs w:val="24"/>
          <w:lang w:bidi="en-US"/>
        </w:rPr>
        <w:t>具体办法如下：</w:t>
      </w:r>
    </w:p>
    <w:p>
      <w:pPr>
        <w:ind w:firstLine="482" w:firstLineChars="200"/>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评分办法</w:t>
      </w:r>
      <w:r>
        <w:rPr>
          <w:rFonts w:hint="eastAsia" w:ascii="宋体" w:hAnsi="宋体"/>
          <w:b/>
          <w:sz w:val="24"/>
          <w:szCs w:val="24"/>
        </w:rPr>
        <w:t>（</w:t>
      </w:r>
      <w:r>
        <w:rPr>
          <w:rFonts w:hint="eastAsia" w:ascii="宋体" w:hAnsi="宋体"/>
          <w:b/>
          <w:sz w:val="24"/>
          <w:szCs w:val="24"/>
          <w:lang w:val="en-US" w:eastAsia="zh-CN"/>
        </w:rPr>
        <w:t>100</w:t>
      </w:r>
      <w:r>
        <w:rPr>
          <w:rFonts w:hint="eastAsia" w:ascii="宋体" w:hAnsi="宋体"/>
          <w:b/>
          <w:sz w:val="24"/>
          <w:szCs w:val="24"/>
        </w:rPr>
        <w:t>分）</w:t>
      </w:r>
    </w:p>
    <w:tbl>
      <w:tblPr>
        <w:tblStyle w:val="8"/>
        <w:tblW w:w="10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1"/>
        <w:gridCol w:w="1233"/>
        <w:gridCol w:w="567"/>
        <w:gridCol w:w="7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blHeader/>
          <w:jc w:val="center"/>
        </w:trPr>
        <w:tc>
          <w:tcPr>
            <w:tcW w:w="2234" w:type="dxa"/>
            <w:gridSpan w:val="2"/>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评分项目</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316"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8" w:hRule="atLeast"/>
          <w:jc w:val="center"/>
        </w:trPr>
        <w:tc>
          <w:tcPr>
            <w:tcW w:w="1001"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val="en-US" w:eastAsia="zh-CN"/>
              </w:rPr>
            </w:pPr>
            <w:r>
              <w:rPr>
                <w:rFonts w:hint="eastAsia" w:ascii="宋体" w:hAnsi="宋体" w:eastAsia="宋体" w:cs="宋体"/>
                <w:w w:val="105"/>
                <w:sz w:val="24"/>
                <w:szCs w:val="24"/>
                <w:lang w:val="en-US" w:eastAsia="zh-CN"/>
              </w:rPr>
              <w:t>商务部分</w:t>
            </w:r>
          </w:p>
        </w:tc>
        <w:tc>
          <w:tcPr>
            <w:tcW w:w="1233"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eastAsia="zh-CN"/>
              </w:rPr>
            </w:pPr>
            <w:r>
              <w:rPr>
                <w:rFonts w:hint="eastAsia" w:ascii="宋体" w:hAnsi="宋体" w:eastAsia="宋体" w:cs="宋体"/>
                <w:w w:val="105"/>
                <w:sz w:val="24"/>
                <w:szCs w:val="24"/>
                <w:lang w:val="en-US" w:eastAsia="zh-CN"/>
              </w:rPr>
              <w:t>价格</w:t>
            </w:r>
          </w:p>
        </w:tc>
        <w:tc>
          <w:tcPr>
            <w:tcW w:w="567" w:type="dxa"/>
            <w:tcBorders>
              <w:tl2br w:val="nil"/>
              <w:tr2bl w:val="nil"/>
            </w:tcBorders>
            <w:noWrap w:val="0"/>
            <w:vAlign w:val="center"/>
          </w:tcPr>
          <w:p>
            <w:pPr>
              <w:pStyle w:val="13"/>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rPr>
            </w:pPr>
            <w:r>
              <w:rPr>
                <w:rFonts w:hint="eastAsia" w:eastAsia="宋体" w:cs="宋体"/>
                <w:w w:val="105"/>
                <w:sz w:val="24"/>
                <w:szCs w:val="24"/>
                <w:lang w:val="en-US" w:eastAsia="zh-CN"/>
              </w:rPr>
              <w:t>75</w:t>
            </w:r>
          </w:p>
        </w:tc>
        <w:tc>
          <w:tcPr>
            <w:tcW w:w="7316" w:type="dxa"/>
            <w:tcBorders>
              <w:tl2br w:val="nil"/>
              <w:tr2bl w:val="nil"/>
            </w:tcBorders>
            <w:noWrap w:val="0"/>
            <w:vAlign w:val="top"/>
          </w:tcPr>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1、招标控制价的确定</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招标单位按照招标文件编制的招标控制价，并由投标单位校核。投标单位的投标报价超过招标控制价时按废标处理。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2、评标基准价的确定</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3、确定评标基准价为C</w:t>
            </w:r>
          </w:p>
          <w:p>
            <w:pPr>
              <w:keepNext w:val="0"/>
              <w:keepLines w:val="0"/>
              <w:pageBreakBefore w:val="0"/>
              <w:widowControl/>
              <w:kinsoku/>
              <w:wordWrap/>
              <w:overflowPunct/>
              <w:topLinePunct w:val="0"/>
              <w:bidi w:val="0"/>
              <w:adjustRightInd/>
              <w:snapToGrid/>
              <w:spacing w:line="300" w:lineRule="auto"/>
              <w:ind w:left="120" w:leftChars="57" w:firstLine="360" w:firstLineChars="15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评标基准价C=A</w:t>
            </w:r>
            <w:r>
              <w:rPr>
                <w:rFonts w:hint="eastAsia" w:ascii="宋体" w:hAnsi="宋体" w:eastAsia="宋体" w:cs="宋体"/>
                <w:kern w:val="0"/>
                <w:sz w:val="24"/>
                <w:szCs w:val="24"/>
                <w:highlight w:val="none"/>
                <w:lang w:bidi="en-US"/>
              </w:rPr>
              <w:t>×K，其中K值在开标后评审小组的所有评委签字确定有效标后，由投标人推选的代表随机抽取确定，仅抽取一次，K值取值范围为95%、95.5%、96%、96.5%、97%、97.5%、98%。</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C值一经确定，在后续的评审中出现的任何情形都将不改变C值的结果。</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4、计算投标误差率</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投标误差率＝（投标人投标报价－评标基准价）/评标基准价*100%（取百分数小数点后2位）。</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5、计算扣分值</w:t>
            </w:r>
          </w:p>
          <w:p>
            <w:pPr>
              <w:keepNext w:val="0"/>
              <w:keepLines w:val="0"/>
              <w:pageBreakBefore w:val="0"/>
              <w:widowControl/>
              <w:kinsoku/>
              <w:wordWrap/>
              <w:overflowPunct/>
              <w:topLinePunct w:val="0"/>
              <w:bidi w:val="0"/>
              <w:adjustRightInd/>
              <w:snapToGrid/>
              <w:spacing w:line="300" w:lineRule="auto"/>
              <w:ind w:firstLine="480" w:firstLineChars="200"/>
              <w:jc w:val="left"/>
              <w:textAlignment w:val="auto"/>
              <w:rPr>
                <w:rFonts w:hint="eastAsia" w:ascii="宋体" w:hAnsi="宋体" w:eastAsia="宋体" w:cs="宋体"/>
                <w:kern w:val="0"/>
                <w:sz w:val="24"/>
                <w:szCs w:val="24"/>
                <w:lang w:bidi="en-US"/>
              </w:rPr>
            </w:pPr>
            <w:r>
              <w:rPr>
                <w:rFonts w:hint="eastAsia" w:ascii="宋体" w:hAnsi="宋体" w:eastAsia="宋体" w:cs="宋体"/>
                <w:kern w:val="0"/>
                <w:sz w:val="24"/>
                <w:szCs w:val="24"/>
                <w:lang w:bidi="en-US"/>
              </w:rPr>
              <w:t>扣分值＝投标误差率×每误差1％的扣分值*100（1％以内用插入法）。</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kern w:val="0"/>
                <w:sz w:val="24"/>
                <w:szCs w:val="24"/>
                <w:highlight w:val="yellow"/>
                <w:lang w:bidi="en-US"/>
              </w:rPr>
            </w:pPr>
            <w:r>
              <w:rPr>
                <w:rFonts w:hint="eastAsia" w:ascii="宋体" w:hAnsi="宋体" w:eastAsia="宋体" w:cs="宋体"/>
                <w:kern w:val="0"/>
                <w:sz w:val="24"/>
                <w:szCs w:val="24"/>
                <w:highlight w:val="yellow"/>
                <w:lang w:bidi="en-US"/>
              </w:rPr>
              <w:t>每误差＋1％扣</w:t>
            </w:r>
            <w:r>
              <w:rPr>
                <w:rFonts w:hint="eastAsia" w:ascii="宋体" w:hAnsi="宋体" w:eastAsia="宋体" w:cs="宋体"/>
                <w:b/>
                <w:kern w:val="0"/>
                <w:sz w:val="24"/>
                <w:szCs w:val="24"/>
                <w:highlight w:val="yellow"/>
                <w:u w:val="single"/>
                <w:lang w:bidi="en-US"/>
              </w:rPr>
              <w:t xml:space="preserve">  0.</w:t>
            </w:r>
            <w:r>
              <w:rPr>
                <w:rFonts w:hint="eastAsia" w:ascii="宋体" w:hAnsi="宋体" w:cs="宋体"/>
                <w:b/>
                <w:kern w:val="0"/>
                <w:sz w:val="24"/>
                <w:szCs w:val="24"/>
                <w:highlight w:val="yellow"/>
                <w:u w:val="single"/>
                <w:lang w:val="en-US" w:eastAsia="zh-CN" w:bidi="en-US"/>
              </w:rPr>
              <w:t>3</w:t>
            </w:r>
            <w:r>
              <w:rPr>
                <w:rFonts w:hint="eastAsia" w:ascii="宋体" w:hAnsi="宋体" w:eastAsia="宋体" w:cs="宋体"/>
                <w:b/>
                <w:kern w:val="0"/>
                <w:sz w:val="24"/>
                <w:szCs w:val="24"/>
                <w:highlight w:val="yellow"/>
                <w:u w:val="single"/>
                <w:lang w:bidi="en-US"/>
              </w:rPr>
              <w:t xml:space="preserve"> </w:t>
            </w:r>
            <w:r>
              <w:rPr>
                <w:rFonts w:hint="eastAsia" w:ascii="宋体" w:hAnsi="宋体" w:eastAsia="宋体" w:cs="宋体"/>
                <w:kern w:val="0"/>
                <w:sz w:val="24"/>
                <w:szCs w:val="24"/>
                <w:highlight w:val="yellow"/>
                <w:lang w:bidi="en-US"/>
              </w:rPr>
              <w:t>分，每误差－1％扣</w:t>
            </w:r>
            <w:r>
              <w:rPr>
                <w:rFonts w:hint="eastAsia" w:ascii="宋体" w:hAnsi="宋体" w:eastAsia="宋体" w:cs="宋体"/>
                <w:b/>
                <w:kern w:val="0"/>
                <w:sz w:val="24"/>
                <w:szCs w:val="24"/>
                <w:highlight w:val="yellow"/>
                <w:u w:val="single"/>
                <w:lang w:bidi="en-US"/>
              </w:rPr>
              <w:t xml:space="preserve">  0.</w:t>
            </w:r>
            <w:r>
              <w:rPr>
                <w:rFonts w:hint="eastAsia" w:ascii="宋体" w:hAnsi="宋体" w:cs="宋体"/>
                <w:b/>
                <w:kern w:val="0"/>
                <w:sz w:val="24"/>
                <w:szCs w:val="24"/>
                <w:highlight w:val="yellow"/>
                <w:u w:val="single"/>
                <w:lang w:val="en-US" w:eastAsia="zh-CN" w:bidi="en-US"/>
              </w:rPr>
              <w:t>3</w:t>
            </w:r>
            <w:r>
              <w:rPr>
                <w:rFonts w:hint="eastAsia" w:ascii="宋体" w:hAnsi="宋体" w:eastAsia="宋体" w:cs="宋体"/>
                <w:b/>
                <w:kern w:val="0"/>
                <w:sz w:val="24"/>
                <w:szCs w:val="24"/>
                <w:highlight w:val="yellow"/>
                <w:u w:val="single"/>
                <w:lang w:val="en-US" w:eastAsia="zh-CN" w:bidi="en-US"/>
              </w:rPr>
              <w:t xml:space="preserve"> </w:t>
            </w:r>
            <w:r>
              <w:rPr>
                <w:rFonts w:hint="eastAsia" w:ascii="宋体" w:hAnsi="宋体" w:eastAsia="宋体" w:cs="宋体"/>
                <w:b/>
                <w:kern w:val="0"/>
                <w:sz w:val="24"/>
                <w:szCs w:val="24"/>
                <w:highlight w:val="yellow"/>
                <w:u w:val="single"/>
                <w:lang w:bidi="en-US"/>
              </w:rPr>
              <w:t xml:space="preserve"> </w:t>
            </w:r>
            <w:r>
              <w:rPr>
                <w:rFonts w:hint="eastAsia" w:ascii="宋体" w:hAnsi="宋体" w:eastAsia="宋体" w:cs="宋体"/>
                <w:kern w:val="0"/>
                <w:sz w:val="24"/>
                <w:szCs w:val="24"/>
                <w:highlight w:val="yellow"/>
                <w:lang w:bidi="en-US"/>
              </w:rPr>
              <w:t>分</w:t>
            </w:r>
          </w:p>
          <w:p>
            <w:pPr>
              <w:keepNext w:val="0"/>
              <w:keepLines w:val="0"/>
              <w:pageBreakBefore w:val="0"/>
              <w:widowControl/>
              <w:kinsoku/>
              <w:wordWrap/>
              <w:overflowPunct/>
              <w:topLinePunct w:val="0"/>
              <w:bidi w:val="0"/>
              <w:adjustRightInd/>
              <w:snapToGrid/>
              <w:spacing w:line="300" w:lineRule="auto"/>
              <w:jc w:val="left"/>
              <w:textAlignment w:val="auto"/>
              <w:rPr>
                <w:rFonts w:hint="eastAsia" w:ascii="宋体" w:hAnsi="宋体" w:eastAsia="宋体" w:cs="宋体"/>
                <w:b/>
                <w:kern w:val="0"/>
                <w:sz w:val="24"/>
                <w:szCs w:val="24"/>
                <w:lang w:bidi="en-US"/>
              </w:rPr>
            </w:pPr>
            <w:r>
              <w:rPr>
                <w:rFonts w:hint="eastAsia" w:ascii="宋体" w:hAnsi="宋体" w:eastAsia="宋体" w:cs="宋体"/>
                <w:b/>
                <w:kern w:val="0"/>
                <w:sz w:val="24"/>
                <w:szCs w:val="24"/>
                <w:lang w:bidi="en-US"/>
              </w:rPr>
              <w:t>6、计算投标报价得分</w:t>
            </w:r>
          </w:p>
          <w:p>
            <w:pPr>
              <w:keepNext w:val="0"/>
              <w:keepLines w:val="0"/>
              <w:pageBreakBefore w:val="0"/>
              <w:widowControl/>
              <w:kinsoku/>
              <w:wordWrap/>
              <w:overflowPunct/>
              <w:topLinePunct w:val="0"/>
              <w:bidi w:val="0"/>
              <w:adjustRightInd/>
              <w:snapToGrid/>
              <w:spacing w:line="300" w:lineRule="auto"/>
              <w:ind w:firstLine="470" w:firstLineChars="196"/>
              <w:jc w:val="left"/>
              <w:textAlignment w:val="auto"/>
              <w:rPr>
                <w:rFonts w:hint="eastAsia" w:ascii="宋体" w:hAnsi="宋体" w:eastAsia="宋体" w:cs="宋体"/>
                <w:sz w:val="24"/>
                <w:szCs w:val="24"/>
              </w:rPr>
            </w:pPr>
            <w:r>
              <w:rPr>
                <w:rFonts w:hint="eastAsia" w:ascii="宋体" w:hAnsi="宋体" w:eastAsia="宋体" w:cs="宋体"/>
                <w:kern w:val="0"/>
                <w:sz w:val="24"/>
                <w:szCs w:val="24"/>
                <w:lang w:bidi="en-US"/>
              </w:rPr>
              <w:t>投标报价得分=</w:t>
            </w:r>
            <w:r>
              <w:rPr>
                <w:rFonts w:hint="eastAsia" w:ascii="宋体" w:hAnsi="宋体" w:eastAsia="宋体" w:cs="宋体"/>
                <w:kern w:val="0"/>
                <w:sz w:val="24"/>
                <w:szCs w:val="24"/>
                <w:lang w:val="en-US" w:eastAsia="zh-CN" w:bidi="en-US"/>
              </w:rPr>
              <w:t>75</w:t>
            </w:r>
            <w:r>
              <w:rPr>
                <w:rFonts w:hint="eastAsia" w:ascii="宋体" w:hAnsi="宋体" w:eastAsia="宋体" w:cs="宋体"/>
                <w:kern w:val="0"/>
                <w:sz w:val="24"/>
                <w:szCs w:val="24"/>
                <w:lang w:bidi="en-US"/>
              </w:rPr>
              <w:t>分－投标报价扣分值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1" w:hRule="exact"/>
          <w:jc w:val="center"/>
        </w:trPr>
        <w:tc>
          <w:tcPr>
            <w:tcW w:w="1001"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val="en-US" w:eastAsia="zh-CN"/>
              </w:rPr>
            </w:pPr>
            <w:r>
              <w:rPr>
                <w:rFonts w:hint="eastAsia" w:ascii="宋体" w:hAnsi="宋体" w:eastAsia="宋体" w:cs="宋体"/>
                <w:w w:val="105"/>
                <w:sz w:val="24"/>
                <w:szCs w:val="24"/>
                <w:lang w:val="en-US" w:eastAsia="zh-CN"/>
              </w:rPr>
              <w:t>技术部分（24分）</w:t>
            </w: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w w:val="105"/>
                <w:sz w:val="24"/>
                <w:szCs w:val="24"/>
                <w:lang w:val="en-US" w:eastAsia="zh-CN"/>
              </w:rPr>
              <w:t>施工方案</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1.提供针对本项目的总体方案，包括但不限于项目概述、总体安排及安装部署等。</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方案针对性强、总体安排合理、施工规范、可行性强等，完全符合采购文件要求的得5-6分；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方案针对性较强、总体安排较合理、施工较规范、可行性较强等，比较符合采购文件要求的得3-4分；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方案针对性弱、总体安排欠合理、施工欠规范、可行性一般等，基本符合采购文件要求的得1-2分；</w:t>
            </w:r>
          </w:p>
          <w:p>
            <w:pPr>
              <w:keepNext w:val="0"/>
              <w:keepLines w:val="0"/>
              <w:pageBreakBefore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4"/>
                <w:szCs w:val="24"/>
                <w:lang w:val="en-US" w:eastAsia="zh-CN" w:bidi="ar-SA"/>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5" w:hRule="exact"/>
          <w:jc w:val="center"/>
        </w:trPr>
        <w:tc>
          <w:tcPr>
            <w:tcW w:w="1001"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w w:val="105"/>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w w:val="105"/>
                <w:sz w:val="24"/>
                <w:szCs w:val="24"/>
                <w:lang w:val="en-US" w:eastAsia="zh-CN"/>
              </w:rPr>
              <w:t>现场管理</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提供针对本项目的人员安排、机械设备和材料等投入计划安排。</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人员安排合理，机械设备投入充足、材料进场时间安排非常合理的，得5-6分；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人员安排较合理，机械设备投入较充足、材料进场时间安排较合理的，得3-4分；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人员安排基本合理，机械设备投入一般、材料进场时间安排基本合理的，得1-2分；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kern w:val="2"/>
                <w:sz w:val="24"/>
                <w:szCs w:val="24"/>
                <w:lang w:val="en-US" w:eastAsia="zh-CN" w:bidi="ar-SA"/>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1"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进度管理</w:t>
            </w: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提供针对本项目的实施进度计划和进度的保证措施，响应文件中提供进度计划安排（格式不限）。</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进度计划安排合理、进度保证措施完善的，得5-6分；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进度计划安排较为合理、进度保证措施较为完善的，得3-4分；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进度计划安排一般合理、进度保证措施一般的，得1-2分；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4"/>
                <w:szCs w:val="24"/>
                <w:lang w:val="en-US"/>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5" w:hRule="atLeast"/>
          <w:jc w:val="center"/>
        </w:trPr>
        <w:tc>
          <w:tcPr>
            <w:tcW w:w="1001" w:type="dxa"/>
            <w:vMerge w:val="continue"/>
            <w:tcBorders>
              <w:bottom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1233"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质量管理</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p>
        </w:tc>
        <w:tc>
          <w:tcPr>
            <w:tcW w:w="567" w:type="dxa"/>
            <w:tcBorders>
              <w:tl2br w:val="nil"/>
              <w:tr2bl w:val="nil"/>
            </w:tcBorders>
            <w:noWrap w:val="0"/>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16" w:type="dxa"/>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提供针对本项目的关键安装技术、工艺及工程项目实施的重点、难点和解决方案（不少于2条）。</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关键施工技术的重难点针对性强，解决方案合理的，得5-6分；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关键施工技术的重难点针对性较强，解决方案较合理的，得3-4分；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关键施工技术的重难点针对性一般，解决方案一般的，得1-2分；</w:t>
            </w:r>
          </w:p>
          <w:p>
            <w:pPr>
              <w:keepNext w:val="0"/>
              <w:keepLines w:val="0"/>
              <w:pageBreakBefore w:val="0"/>
              <w:widowControl/>
              <w:suppressLineNumbers w:val="0"/>
              <w:kinsoku/>
              <w:wordWrap/>
              <w:overflowPunct/>
              <w:topLinePunct w:val="0"/>
              <w:bidi w:val="0"/>
              <w:adjustRightInd/>
              <w:snapToGrid/>
              <w:spacing w:line="300" w:lineRule="auto"/>
              <w:jc w:val="left"/>
              <w:textAlignment w:val="auto"/>
              <w:rPr>
                <w:rFonts w:hint="eastAsia" w:ascii="宋体" w:hAnsi="宋体" w:eastAsia="宋体" w:cs="宋体"/>
                <w:spacing w:val="-5"/>
                <w:sz w:val="24"/>
                <w:szCs w:val="24"/>
                <w:lang w:val="en-US"/>
              </w:rPr>
            </w:pPr>
            <w:r>
              <w:rPr>
                <w:rFonts w:hint="eastAsia" w:ascii="宋体" w:hAnsi="宋体" w:eastAsia="宋体" w:cs="宋体"/>
                <w:color w:val="000000"/>
                <w:kern w:val="0"/>
                <w:sz w:val="24"/>
                <w:szCs w:val="24"/>
                <w:lang w:val="en-US" w:eastAsia="zh-CN" w:bidi="ar"/>
              </w:rPr>
              <w:t>未提供本项不得分。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2234" w:type="dxa"/>
            <w:gridSpan w:val="2"/>
            <w:tcBorders>
              <w:top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Style w:val="14"/>
                <w:rFonts w:hint="eastAsia" w:ascii="宋体" w:hAnsi="宋体" w:eastAsia="宋体" w:cs="宋体"/>
                <w:b w:val="0"/>
                <w:bCs/>
                <w:kern w:val="0"/>
                <w:sz w:val="24"/>
                <w:szCs w:val="24"/>
                <w:lang w:eastAsia="zh-CN"/>
              </w:rPr>
            </w:pPr>
            <w:r>
              <w:rPr>
                <w:rStyle w:val="14"/>
                <w:rFonts w:hint="eastAsia" w:ascii="宋体" w:hAnsi="宋体" w:cs="宋体"/>
                <w:b w:val="0"/>
                <w:bCs/>
                <w:kern w:val="0"/>
                <w:sz w:val="24"/>
                <w:szCs w:val="24"/>
              </w:rPr>
              <w:t>响应文件的完整性及响应情况</w:t>
            </w:r>
            <w:r>
              <w:rPr>
                <w:rStyle w:val="14"/>
                <w:rFonts w:hint="eastAsia" w:ascii="宋体" w:hAnsi="宋体" w:cs="宋体"/>
                <w:b w:val="0"/>
                <w:bCs/>
                <w:kern w:val="0"/>
                <w:sz w:val="24"/>
                <w:szCs w:val="24"/>
                <w:lang w:eastAsia="zh-CN"/>
              </w:rPr>
              <w:t>（</w:t>
            </w:r>
            <w:r>
              <w:rPr>
                <w:rStyle w:val="14"/>
                <w:rFonts w:hint="eastAsia" w:ascii="宋体" w:hAnsi="宋体" w:cs="宋体"/>
                <w:b w:val="0"/>
                <w:bCs/>
                <w:kern w:val="0"/>
                <w:sz w:val="24"/>
                <w:szCs w:val="24"/>
                <w:lang w:val="en-US" w:eastAsia="zh-CN"/>
              </w:rPr>
              <w:t>1分</w:t>
            </w:r>
            <w:r>
              <w:rPr>
                <w:rStyle w:val="14"/>
                <w:rFonts w:hint="eastAsia" w:ascii="宋体" w:hAnsi="宋体" w:cs="宋体"/>
                <w:b w:val="0"/>
                <w:bCs/>
                <w:kern w:val="0"/>
                <w:sz w:val="24"/>
                <w:szCs w:val="24"/>
                <w:lang w:eastAsia="zh-CN"/>
              </w:rPr>
              <w:t>）</w:t>
            </w:r>
          </w:p>
        </w:tc>
        <w:tc>
          <w:tcPr>
            <w:tcW w:w="5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hint="eastAsia" w:ascii="宋体" w:cs="宋体"/>
                <w:b w:val="0"/>
                <w:bCs/>
                <w:kern w:val="0"/>
                <w:sz w:val="24"/>
                <w:szCs w:val="24"/>
                <w:lang w:val="en-US" w:eastAsia="zh-CN" w:bidi="ar-SA"/>
              </w:rPr>
            </w:pPr>
            <w:r>
              <w:rPr>
                <w:rStyle w:val="14"/>
                <w:rFonts w:hint="eastAsia" w:ascii="宋体" w:hAnsi="宋体" w:cs="宋体"/>
                <w:b w:val="0"/>
                <w:bCs/>
                <w:kern w:val="0"/>
                <w:sz w:val="24"/>
                <w:szCs w:val="24"/>
                <w:lang w:val="en-US" w:eastAsia="zh-CN"/>
              </w:rPr>
              <w:t>1</w:t>
            </w:r>
          </w:p>
        </w:tc>
        <w:tc>
          <w:tcPr>
            <w:tcW w:w="73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Style w:val="14"/>
                <w:rFonts w:hint="eastAsia" w:ascii="宋体" w:hAnsi="宋体" w:cs="宋体"/>
                <w:b w:val="0"/>
                <w:bCs/>
                <w:kern w:val="0"/>
                <w:sz w:val="24"/>
                <w:szCs w:val="24"/>
                <w:lang w:eastAsia="zh-CN"/>
              </w:rPr>
            </w:pPr>
            <w:r>
              <w:rPr>
                <w:rStyle w:val="14"/>
                <w:rFonts w:hint="eastAsia" w:ascii="宋体" w:hAnsi="宋体" w:cs="宋体"/>
                <w:b w:val="0"/>
                <w:bCs/>
                <w:kern w:val="0"/>
                <w:sz w:val="24"/>
                <w:szCs w:val="24"/>
              </w:rPr>
              <w:t>根据</w:t>
            </w:r>
            <w:r>
              <w:rPr>
                <w:rStyle w:val="14"/>
                <w:rFonts w:hint="eastAsia" w:ascii="宋体" w:hAnsi="宋体" w:cs="宋体"/>
                <w:b w:val="0"/>
                <w:bCs/>
                <w:kern w:val="0"/>
                <w:sz w:val="24"/>
                <w:szCs w:val="24"/>
                <w:lang w:val="en-US" w:eastAsia="zh-CN"/>
              </w:rPr>
              <w:t>投标</w:t>
            </w:r>
            <w:r>
              <w:rPr>
                <w:rStyle w:val="14"/>
                <w:rFonts w:hint="eastAsia" w:ascii="宋体" w:hAnsi="宋体" w:cs="宋体"/>
                <w:b w:val="0"/>
                <w:bCs/>
                <w:kern w:val="0"/>
                <w:sz w:val="24"/>
                <w:szCs w:val="24"/>
              </w:rPr>
              <w:t>文件编制情况</w:t>
            </w:r>
            <w:r>
              <w:rPr>
                <w:rStyle w:val="14"/>
                <w:rFonts w:hint="eastAsia" w:ascii="宋体" w:hAnsi="宋体" w:cs="宋体"/>
                <w:b w:val="0"/>
                <w:bCs/>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Style w:val="14"/>
                <w:rFonts w:hint="eastAsia" w:ascii="宋体" w:hAnsi="宋体" w:cs="宋体"/>
                <w:b w:val="0"/>
                <w:bCs/>
                <w:sz w:val="24"/>
                <w:szCs w:val="24"/>
                <w:lang w:val="en-US" w:eastAsia="zh-CN"/>
              </w:rPr>
            </w:pPr>
            <w:r>
              <w:rPr>
                <w:rStyle w:val="14"/>
                <w:rFonts w:hint="eastAsia" w:ascii="宋体" w:hAnsi="宋体" w:cs="宋体"/>
                <w:b w:val="0"/>
                <w:bCs/>
                <w:sz w:val="24"/>
                <w:szCs w:val="24"/>
              </w:rPr>
              <w:t>文字清晰、装订整齐，</w:t>
            </w:r>
            <w:r>
              <w:rPr>
                <w:rStyle w:val="14"/>
                <w:rFonts w:hint="eastAsia" w:ascii="宋体" w:hAnsi="宋体" w:cs="宋体"/>
                <w:b w:val="0"/>
                <w:bCs/>
                <w:sz w:val="24"/>
                <w:szCs w:val="24"/>
                <w:lang w:val="en-US" w:eastAsia="zh-CN"/>
              </w:rPr>
              <w:t>索引准确</w:t>
            </w:r>
            <w:r>
              <w:rPr>
                <w:rStyle w:val="14"/>
                <w:rFonts w:hint="eastAsia" w:ascii="宋体" w:hAnsi="宋体" w:cs="宋体"/>
                <w:b w:val="0"/>
                <w:bCs/>
                <w:kern w:val="0"/>
                <w:sz w:val="24"/>
                <w:szCs w:val="24"/>
                <w:lang w:eastAsia="zh-CN"/>
              </w:rPr>
              <w:t>，</w:t>
            </w:r>
            <w:r>
              <w:rPr>
                <w:rStyle w:val="14"/>
                <w:rFonts w:hint="eastAsia" w:ascii="宋体" w:hAnsi="宋体" w:cs="宋体"/>
                <w:b w:val="0"/>
                <w:bCs/>
                <w:sz w:val="24"/>
                <w:szCs w:val="24"/>
              </w:rPr>
              <w:t>查找方便、无明显错误</w:t>
            </w:r>
            <w:r>
              <w:rPr>
                <w:rStyle w:val="14"/>
                <w:rFonts w:hint="eastAsia" w:ascii="宋体" w:hAnsi="宋体" w:cs="宋体"/>
                <w:b w:val="0"/>
                <w:bCs/>
                <w:sz w:val="24"/>
                <w:szCs w:val="24"/>
                <w:lang w:val="en-US" w:eastAsia="zh-CN"/>
              </w:rPr>
              <w:t>得1分；</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hint="eastAsia" w:ascii="宋体" w:cs="宋体"/>
                <w:b w:val="0"/>
                <w:bCs/>
                <w:kern w:val="0"/>
                <w:sz w:val="24"/>
                <w:szCs w:val="24"/>
                <w:lang w:val="en-US" w:eastAsia="zh-CN" w:bidi="ar-SA"/>
              </w:rPr>
            </w:pPr>
            <w:r>
              <w:rPr>
                <w:rStyle w:val="14"/>
                <w:rFonts w:hint="eastAsia" w:ascii="宋体" w:hAnsi="宋体" w:cs="宋体"/>
                <w:b w:val="0"/>
                <w:bCs/>
                <w:sz w:val="24"/>
                <w:szCs w:val="24"/>
              </w:rPr>
              <w:t>文字</w:t>
            </w:r>
            <w:r>
              <w:rPr>
                <w:rStyle w:val="14"/>
                <w:rFonts w:hint="eastAsia" w:ascii="宋体" w:hAnsi="宋体" w:cs="宋体"/>
                <w:b w:val="0"/>
                <w:bCs/>
                <w:sz w:val="24"/>
                <w:szCs w:val="24"/>
                <w:lang w:val="en-US" w:eastAsia="zh-CN"/>
              </w:rPr>
              <w:t>模糊</w:t>
            </w:r>
            <w:r>
              <w:rPr>
                <w:rStyle w:val="14"/>
                <w:rFonts w:hint="eastAsia" w:ascii="宋体" w:hAnsi="宋体" w:cs="宋体"/>
                <w:b w:val="0"/>
                <w:bCs/>
                <w:sz w:val="24"/>
                <w:szCs w:val="24"/>
              </w:rPr>
              <w:t>、装订</w:t>
            </w:r>
            <w:r>
              <w:rPr>
                <w:rStyle w:val="14"/>
                <w:rFonts w:hint="eastAsia" w:ascii="宋体" w:hAnsi="宋体" w:cs="宋体"/>
                <w:b w:val="0"/>
                <w:bCs/>
                <w:sz w:val="24"/>
                <w:szCs w:val="24"/>
                <w:lang w:val="en-US" w:eastAsia="zh-CN"/>
              </w:rPr>
              <w:t>不</w:t>
            </w:r>
            <w:r>
              <w:rPr>
                <w:rStyle w:val="14"/>
                <w:rFonts w:hint="eastAsia" w:ascii="宋体" w:hAnsi="宋体" w:cs="宋体"/>
                <w:b w:val="0"/>
                <w:bCs/>
                <w:sz w:val="24"/>
                <w:szCs w:val="24"/>
              </w:rPr>
              <w:t>整齐，</w:t>
            </w:r>
            <w:r>
              <w:rPr>
                <w:rStyle w:val="14"/>
                <w:rFonts w:hint="eastAsia" w:ascii="宋体" w:hAnsi="宋体" w:cs="宋体"/>
                <w:b w:val="0"/>
                <w:bCs/>
                <w:kern w:val="0"/>
                <w:sz w:val="24"/>
                <w:szCs w:val="24"/>
                <w:lang w:val="en-US" w:eastAsia="zh-CN"/>
              </w:rPr>
              <w:t>索引凌乱</w:t>
            </w:r>
            <w:r>
              <w:rPr>
                <w:rStyle w:val="14"/>
                <w:rFonts w:hint="eastAsia" w:ascii="宋体" w:hAnsi="宋体" w:cs="宋体"/>
                <w:b w:val="0"/>
                <w:bCs/>
                <w:kern w:val="0"/>
                <w:sz w:val="24"/>
                <w:szCs w:val="24"/>
                <w:lang w:eastAsia="zh-CN"/>
              </w:rPr>
              <w:t>，</w:t>
            </w:r>
            <w:r>
              <w:rPr>
                <w:rStyle w:val="14"/>
                <w:rFonts w:hint="eastAsia" w:ascii="宋体" w:hAnsi="宋体" w:cs="宋体"/>
                <w:b w:val="0"/>
                <w:bCs/>
                <w:sz w:val="24"/>
                <w:szCs w:val="24"/>
              </w:rPr>
              <w:t>查找</w:t>
            </w:r>
            <w:r>
              <w:rPr>
                <w:rStyle w:val="14"/>
                <w:rFonts w:hint="eastAsia" w:ascii="宋体" w:hAnsi="宋体" w:cs="宋体"/>
                <w:b w:val="0"/>
                <w:bCs/>
                <w:sz w:val="24"/>
                <w:szCs w:val="24"/>
                <w:lang w:val="en-US" w:eastAsia="zh-CN"/>
              </w:rPr>
              <w:t>不</w:t>
            </w:r>
            <w:r>
              <w:rPr>
                <w:rStyle w:val="14"/>
                <w:rFonts w:hint="eastAsia" w:ascii="宋体" w:hAnsi="宋体" w:cs="宋体"/>
                <w:b w:val="0"/>
                <w:bCs/>
                <w:sz w:val="24"/>
                <w:szCs w:val="24"/>
              </w:rPr>
              <w:t>便、</w:t>
            </w:r>
            <w:r>
              <w:rPr>
                <w:rStyle w:val="14"/>
                <w:rFonts w:hint="eastAsia" w:ascii="宋体" w:hAnsi="宋体" w:cs="宋体"/>
                <w:b w:val="0"/>
                <w:bCs/>
                <w:sz w:val="24"/>
                <w:szCs w:val="24"/>
                <w:lang w:val="en-US" w:eastAsia="zh-CN"/>
              </w:rPr>
              <w:t>有</w:t>
            </w:r>
            <w:r>
              <w:rPr>
                <w:rStyle w:val="14"/>
                <w:rFonts w:hint="eastAsia" w:ascii="宋体" w:hAnsi="宋体" w:cs="宋体"/>
                <w:b w:val="0"/>
                <w:bCs/>
                <w:sz w:val="24"/>
                <w:szCs w:val="24"/>
              </w:rPr>
              <w:t>明显错误</w:t>
            </w:r>
            <w:r>
              <w:rPr>
                <w:rStyle w:val="14"/>
                <w:rFonts w:hint="eastAsia" w:ascii="宋体" w:hAnsi="宋体" w:cs="宋体"/>
                <w:b w:val="0"/>
                <w:bCs/>
                <w:sz w:val="24"/>
                <w:szCs w:val="24"/>
                <w:lang w:val="en-US" w:eastAsia="zh-CN"/>
              </w:rPr>
              <w:t>得0.5分。</w:t>
            </w:r>
          </w:p>
        </w:tc>
      </w:tr>
    </w:tbl>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lang w:val="en-US" w:eastAsia="zh-CN"/>
        </w:rPr>
        <w:t>二</w:t>
      </w: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定标办法：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eastAsia" w:ascii="宋体" w:hAnsi="宋体"/>
          <w:sz w:val="24"/>
          <w:szCs w:val="24"/>
        </w:rPr>
      </w:pPr>
      <w:r>
        <w:rPr>
          <w:rFonts w:hint="eastAsia" w:ascii="宋体" w:hAnsi="宋体"/>
          <w:sz w:val="24"/>
          <w:szCs w:val="24"/>
        </w:rPr>
        <w:t>评标委员会计算综合得分（评分计算过程中分值计算结果均保留两位小数，第三位四舍五入）作为投标人的最终得分。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评标委员会取综合得分最高者为第一中标候选人，次高者为第二中标候选人，以此类推。若综合评分相同，则取技术方案评分最高者靠前排序；若综合评分相同，技术方案评分也相同，当场按签到顺序抽签确定中标候选人。</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b/>
          <w:sz w:val="24"/>
          <w:szCs w:val="24"/>
        </w:rPr>
      </w:pPr>
      <w:r>
        <w:rPr>
          <w:rFonts w:hint="eastAsia" w:ascii="宋体" w:hAnsi="宋体"/>
          <w:b/>
          <w:sz w:val="24"/>
          <w:szCs w:val="24"/>
        </w:rPr>
        <w:t>注意事项：</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b/>
          <w:sz w:val="24"/>
          <w:szCs w:val="24"/>
        </w:rPr>
      </w:pPr>
      <w:r>
        <w:rPr>
          <w:rFonts w:hint="eastAsia" w:ascii="宋体" w:hAnsi="宋体"/>
          <w:b/>
          <w:sz w:val="24"/>
          <w:szCs w:val="24"/>
        </w:rPr>
        <w:t>1、一旦发现中标单位存在非法转包、转让、挂靠等行为的，将依法进行处理，给招标人造成损失的，依法承担赔偿责任。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cs="宋体"/>
          <w:sz w:val="24"/>
          <w:szCs w:val="24"/>
        </w:rPr>
      </w:pPr>
      <w:r>
        <w:rPr>
          <w:rFonts w:hint="eastAsia" w:ascii="宋体" w:hAnsi="宋体"/>
          <w:b/>
          <w:sz w:val="24"/>
          <w:szCs w:val="24"/>
        </w:rPr>
        <w:t>2、本工程招标公告中的评标办法与招标文件中的评标办法不一致时，以招标公告中的评标办法为准。</w:t>
      </w:r>
    </w:p>
    <w:p>
      <w:pPr>
        <w:widowControl/>
        <w:spacing w:line="300" w:lineRule="auto"/>
        <w:ind w:firstLine="472" w:firstLineChars="196"/>
        <w:jc w:val="left"/>
        <w:rPr>
          <w:rFonts w:ascii="宋体" w:hAnsi="宋体"/>
          <w:b/>
          <w:bCs/>
          <w:kern w:val="0"/>
          <w:sz w:val="24"/>
          <w:lang w:bidi="en-US"/>
        </w:rPr>
      </w:pPr>
    </w:p>
    <w:p>
      <w:pPr>
        <w:widowControl/>
        <w:spacing w:line="300" w:lineRule="auto"/>
        <w:ind w:firstLine="472" w:firstLineChars="196"/>
        <w:jc w:val="left"/>
        <w:rPr>
          <w:rFonts w:ascii="宋体" w:hAnsi="宋体"/>
          <w:b/>
          <w:bCs/>
          <w:kern w:val="0"/>
          <w:sz w:val="24"/>
          <w:lang w:bidi="en-US"/>
        </w:rPr>
      </w:pP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color w:val="000000"/>
          <w:sz w:val="44"/>
          <w:szCs w:val="44"/>
        </w:rPr>
      </w:pPr>
      <w:r>
        <w:rPr>
          <w:rFonts w:hint="eastAsia"/>
          <w:b/>
          <w:color w:val="000000"/>
          <w:sz w:val="44"/>
          <w:szCs w:val="44"/>
        </w:rPr>
        <w:t>投标保证金说明</w:t>
      </w:r>
    </w:p>
    <w:p>
      <w:pPr>
        <w:spacing w:line="360" w:lineRule="auto"/>
        <w:rPr>
          <w:rFonts w:ascii="宋体" w:hAnsi="宋体"/>
          <w:color w:val="000000"/>
          <w:sz w:val="24"/>
        </w:rPr>
      </w:pPr>
      <w:r>
        <w:rPr>
          <w:rFonts w:hint="eastAsia" w:ascii="宋体" w:hAnsi="宋体"/>
          <w:color w:val="000000"/>
          <w:sz w:val="24"/>
        </w:rPr>
        <w:t>1、投标人在递交投标文件的同时，应按招标文件中“投标人须知前附表”规定的金额递交投标保证金。投标人应充分考虑投标保证金在途时间，确保投标保证金在投标截止时间前到达投标保证金账户。如投标保证金在投标截止时间前未到账，作未缴纳投标保证金处理。</w:t>
      </w:r>
    </w:p>
    <w:p>
      <w:pPr>
        <w:spacing w:line="360" w:lineRule="auto"/>
        <w:ind w:right="-57" w:rightChars="-27"/>
        <w:rPr>
          <w:rFonts w:ascii="宋体" w:hAnsi="宋体"/>
          <w:sz w:val="24"/>
        </w:rPr>
      </w:pPr>
      <w:r>
        <w:rPr>
          <w:rFonts w:hint="eastAsia" w:ascii="宋体" w:hAnsi="宋体"/>
          <w:sz w:val="24"/>
        </w:rPr>
        <w:t>2、投标保证金递交的要求如下：</w:t>
      </w:r>
    </w:p>
    <w:p>
      <w:pPr>
        <w:spacing w:line="360" w:lineRule="auto"/>
        <w:rPr>
          <w:rFonts w:ascii="宋体" w:hAnsi="宋体"/>
          <w:sz w:val="24"/>
        </w:rPr>
      </w:pPr>
      <w:r>
        <w:rPr>
          <w:rFonts w:hint="eastAsia" w:ascii="宋体" w:hAnsi="宋体"/>
          <w:sz w:val="24"/>
        </w:rPr>
        <w:t>（1）投标保证金专用账户：</w:t>
      </w:r>
    </w:p>
    <w:p>
      <w:pPr>
        <w:spacing w:line="360" w:lineRule="auto"/>
        <w:rPr>
          <w:rFonts w:ascii="宋体" w:hAnsi="宋体"/>
          <w:sz w:val="24"/>
        </w:rPr>
      </w:pPr>
      <w:r>
        <w:rPr>
          <w:rFonts w:hint="eastAsia" w:ascii="宋体" w:hAnsi="宋体"/>
          <w:sz w:val="24"/>
        </w:rPr>
        <w:t>户名：常州润邦招标代理有限公司</w:t>
      </w:r>
    </w:p>
    <w:p>
      <w:pPr>
        <w:spacing w:line="360" w:lineRule="auto"/>
        <w:rPr>
          <w:rFonts w:ascii="宋体" w:hAnsi="宋体"/>
          <w:sz w:val="24"/>
        </w:rPr>
      </w:pPr>
      <w:r>
        <w:rPr>
          <w:rFonts w:hint="eastAsia" w:ascii="宋体" w:hAnsi="宋体"/>
          <w:sz w:val="24"/>
        </w:rPr>
        <w:t>账号：01080012010000003610</w:t>
      </w:r>
    </w:p>
    <w:p>
      <w:pPr>
        <w:spacing w:line="360" w:lineRule="auto"/>
        <w:rPr>
          <w:rFonts w:ascii="宋体" w:hAnsi="宋体"/>
          <w:sz w:val="24"/>
        </w:rPr>
      </w:pPr>
      <w:r>
        <w:rPr>
          <w:rFonts w:hint="eastAsia" w:ascii="宋体" w:hAnsi="宋体"/>
          <w:sz w:val="24"/>
        </w:rPr>
        <w:t>开户银行：江南农村商业银行龙虎塘支行</w:t>
      </w:r>
    </w:p>
    <w:p>
      <w:pPr>
        <w:spacing w:line="360" w:lineRule="auto"/>
        <w:rPr>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sz w:val="24"/>
          <w:highlight w:val="none"/>
          <w:u w:val="single"/>
        </w:rPr>
        <w:t xml:space="preserve">   </w:t>
      </w:r>
      <w:r>
        <w:rPr>
          <w:rFonts w:hint="eastAsia"/>
          <w:b/>
          <w:sz w:val="24"/>
          <w:highlight w:val="none"/>
          <w:u w:val="single"/>
        </w:rPr>
        <w:t xml:space="preserve">/   </w:t>
      </w:r>
      <w:r>
        <w:rPr>
          <w:b/>
          <w:sz w:val="24"/>
          <w:highlight w:val="none"/>
          <w:u w:val="single"/>
        </w:rPr>
        <w:t>元</w:t>
      </w:r>
    </w:p>
    <w:p>
      <w:pPr>
        <w:spacing w:line="360" w:lineRule="auto"/>
        <w:ind w:right="-57" w:rightChars="-27"/>
        <w:rPr>
          <w:rFonts w:ascii="宋体" w:hAnsi="宋体"/>
          <w:sz w:val="24"/>
        </w:rPr>
      </w:pPr>
      <w:r>
        <w:rPr>
          <w:rFonts w:hint="eastAsia" w:ascii="宋体" w:hAnsi="宋体"/>
          <w:sz w:val="24"/>
        </w:rPr>
        <w:t>（3）投标单位必须在投标截止时间前将投标保证金从企业基本账户缴入代理公司账户且必须全额到账。</w:t>
      </w:r>
    </w:p>
    <w:p>
      <w:pPr>
        <w:spacing w:line="360" w:lineRule="auto"/>
        <w:ind w:left="359" w:right="-21" w:rightChars="-10" w:hanging="359" w:hangingChars="149"/>
        <w:rPr>
          <w:sz w:val="24"/>
        </w:rPr>
      </w:pPr>
      <w:r>
        <w:rPr>
          <w:b/>
          <w:kern w:val="0"/>
          <w:sz w:val="24"/>
        </w:rPr>
        <w:t>缴纳保证金注意事项：投标保证金到账截止时间为</w:t>
      </w:r>
      <w:r>
        <w:rPr>
          <w:rFonts w:hint="eastAsia"/>
          <w:b/>
          <w:kern w:val="0"/>
          <w:sz w:val="24"/>
          <w:u w:val="single"/>
          <w:lang w:val="en-US" w:eastAsia="zh-CN"/>
        </w:rPr>
        <w:t xml:space="preserve"> / </w:t>
      </w:r>
      <w:r>
        <w:rPr>
          <w:rFonts w:hint="eastAsia"/>
          <w:b/>
          <w:kern w:val="0"/>
          <w:sz w:val="24"/>
          <w:u w:val="none"/>
        </w:rPr>
        <w:t>年</w:t>
      </w:r>
      <w:r>
        <w:rPr>
          <w:rFonts w:hint="eastAsia"/>
          <w:b/>
          <w:kern w:val="0"/>
          <w:sz w:val="24"/>
          <w:u w:val="single"/>
          <w:lang w:val="en-US" w:eastAsia="zh-CN"/>
        </w:rPr>
        <w:t xml:space="preserve"> /</w:t>
      </w:r>
      <w:r>
        <w:rPr>
          <w:rFonts w:hint="eastAsia"/>
          <w:b/>
          <w:kern w:val="0"/>
          <w:sz w:val="24"/>
          <w:u w:val="single"/>
        </w:rPr>
        <w:t xml:space="preserve"> </w:t>
      </w:r>
      <w:r>
        <w:rPr>
          <w:b/>
          <w:kern w:val="0"/>
          <w:sz w:val="24"/>
        </w:rPr>
        <w:t>月</w:t>
      </w:r>
      <w:r>
        <w:rPr>
          <w:rFonts w:hint="eastAsia"/>
          <w:b/>
          <w:kern w:val="0"/>
          <w:sz w:val="24"/>
          <w:u w:val="single"/>
          <w:lang w:val="en-US" w:eastAsia="zh-CN"/>
        </w:rPr>
        <w:t xml:space="preserve"> / </w:t>
      </w:r>
      <w:r>
        <w:rPr>
          <w:b/>
          <w:kern w:val="0"/>
          <w:sz w:val="24"/>
        </w:rPr>
        <w:t>日</w:t>
      </w:r>
      <w:r>
        <w:rPr>
          <w:rFonts w:hint="eastAsia"/>
          <w:b/>
          <w:kern w:val="0"/>
          <w:sz w:val="24"/>
          <w:u w:val="single"/>
          <w:lang w:val="en-US" w:eastAsia="zh-CN"/>
        </w:rPr>
        <w:t xml:space="preserve"> /</w:t>
      </w:r>
      <w:r>
        <w:rPr>
          <w:rFonts w:hint="eastAsia"/>
          <w:b/>
          <w:kern w:val="0"/>
          <w:sz w:val="24"/>
          <w:u w:val="single"/>
        </w:rPr>
        <w:t xml:space="preserve"> </w:t>
      </w:r>
      <w:r>
        <w:rPr>
          <w:rFonts w:ascii="宋体" w:hAnsi="宋体"/>
          <w:b/>
          <w:kern w:val="0"/>
          <w:sz w:val="24"/>
          <w:lang w:bidi="en-US"/>
        </w:rPr>
        <w:t>时</w:t>
      </w:r>
      <w:r>
        <w:rPr>
          <w:rFonts w:hint="eastAsia" w:ascii="宋体" w:hAnsi="宋体"/>
          <w:b/>
          <w:kern w:val="0"/>
          <w:sz w:val="24"/>
          <w:u w:val="single"/>
          <w:lang w:val="en-US" w:eastAsia="zh-CN" w:bidi="en-US"/>
        </w:rPr>
        <w:t xml:space="preserve"> / </w:t>
      </w:r>
      <w:r>
        <w:rPr>
          <w:rFonts w:hint="eastAsia" w:ascii="宋体" w:hAnsi="宋体"/>
          <w:b/>
          <w:kern w:val="0"/>
          <w:sz w:val="24"/>
          <w:lang w:bidi="en-US"/>
        </w:rPr>
        <w:t>分</w:t>
      </w:r>
      <w:r>
        <w:rPr>
          <w:b/>
          <w:kern w:val="0"/>
          <w:sz w:val="24"/>
        </w:rPr>
        <w:t>之前</w:t>
      </w:r>
      <w:r>
        <w:rPr>
          <w:b/>
          <w:sz w:val="24"/>
        </w:rPr>
        <w:t>。</w:t>
      </w:r>
    </w:p>
    <w:p>
      <w:pPr>
        <w:spacing w:line="360" w:lineRule="auto"/>
        <w:ind w:left="118" w:right="-21" w:rightChars="-10" w:hanging="117" w:hangingChars="49"/>
        <w:rPr>
          <w:rFonts w:ascii="宋体" w:hAnsi="宋体"/>
          <w:sz w:val="24"/>
        </w:rPr>
      </w:pPr>
      <w:r>
        <w:rPr>
          <w:rFonts w:hint="eastAsia" w:ascii="宋体" w:hAnsi="宋体"/>
          <w:sz w:val="24"/>
        </w:rPr>
        <w:t>3、</w:t>
      </w:r>
      <w:r>
        <w:rPr>
          <w:sz w:val="24"/>
        </w:rPr>
        <w:t>投标保证金的退还：</w:t>
      </w:r>
      <w:r>
        <w:rPr>
          <w:rFonts w:hint="eastAsia"/>
          <w:sz w:val="24"/>
        </w:rPr>
        <w:t>中标人的投标保证金自合同签订之日起五个工作日内退还；</w:t>
      </w:r>
      <w:r>
        <w:rPr>
          <w:color w:val="000000"/>
          <w:sz w:val="24"/>
        </w:rPr>
        <w:t>其余投标人的投标保证金，在中标公示无异议后五个工作日内退还。投标保证金退还至缴纳账户</w:t>
      </w:r>
      <w:r>
        <w:rPr>
          <w:rFonts w:hint="eastAsia" w:ascii="宋体" w:hAnsi="宋体"/>
          <w:sz w:val="24"/>
        </w:rPr>
        <w:t>。</w:t>
      </w:r>
    </w:p>
    <w:p>
      <w:pPr>
        <w:spacing w:line="360" w:lineRule="auto"/>
        <w:rPr>
          <w:rFonts w:hint="default" w:eastAsia="宋体"/>
          <w:b/>
          <w:sz w:val="24"/>
          <w:lang w:val="en-US" w:eastAsia="zh-CN"/>
        </w:rPr>
      </w:pPr>
      <w:r>
        <w:rPr>
          <w:rFonts w:hint="eastAsia"/>
          <w:b/>
          <w:sz w:val="24"/>
        </w:rPr>
        <w:t>4、投标保证金缴纳咨询电话：许女士  0519-8188</w:t>
      </w:r>
      <w:r>
        <w:rPr>
          <w:rFonts w:hint="eastAsia"/>
          <w:b/>
          <w:sz w:val="24"/>
          <w:lang w:val="en-US" w:eastAsia="zh-CN"/>
        </w:rPr>
        <w:t>2063</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snapToGrid w:val="0"/>
        <w:spacing w:before="120" w:after="120" w:line="360" w:lineRule="auto"/>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12"/>
        <w:numPr>
          <w:ilvl w:val="0"/>
          <w:numId w:val="1"/>
        </w:numPr>
        <w:spacing w:line="450" w:lineRule="exact"/>
        <w:rPr>
          <w:rFonts w:ascii="宋体" w:hAnsi="宋体"/>
          <w:sz w:val="24"/>
        </w:rPr>
      </w:pPr>
      <w:r>
        <w:rPr>
          <w:rFonts w:hint="eastAsia" w:ascii="宋体" w:hAnsi="宋体"/>
          <w:sz w:val="24"/>
        </w:rPr>
        <w:t>1、</w:t>
      </w:r>
      <w:r>
        <w:rPr>
          <w:rFonts w:hint="eastAsia" w:ascii="宋体" w:hAnsi="宋体" w:cs="宋体"/>
          <w:sz w:val="24"/>
          <w:u w:val="single"/>
        </w:rPr>
        <w:t>《常州市工程建设投标申请书》</w:t>
      </w:r>
      <w:r>
        <w:rPr>
          <w:rFonts w:hint="eastAsia" w:ascii="宋体" w:hAnsi="宋体" w:cs="宋体"/>
          <w:sz w:val="24"/>
        </w:rPr>
        <w:t>（格式详见附件四-1、四-2打印且加盖单位公章及法人签字或盖章）</w:t>
      </w:r>
    </w:p>
    <w:p>
      <w:pPr>
        <w:pStyle w:val="12"/>
        <w:numPr>
          <w:ilvl w:val="0"/>
          <w:numId w:val="1"/>
        </w:numPr>
        <w:spacing w:line="450" w:lineRule="exact"/>
        <w:rPr>
          <w:rFonts w:ascii="宋体" w:hAnsi="宋体"/>
          <w:sz w:val="24"/>
        </w:rPr>
      </w:pPr>
      <w:r>
        <w:rPr>
          <w:rFonts w:hint="eastAsia" w:ascii="宋体" w:hAnsi="宋体"/>
          <w:sz w:val="24"/>
        </w:rPr>
        <w:t>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12"/>
        <w:numPr>
          <w:ilvl w:val="0"/>
          <w:numId w:val="1"/>
        </w:numPr>
        <w:spacing w:line="450" w:lineRule="exact"/>
        <w:rPr>
          <w:rFonts w:ascii="宋体" w:hAnsi="宋体"/>
          <w:sz w:val="24"/>
        </w:rPr>
      </w:pPr>
      <w:r>
        <w:rPr>
          <w:rFonts w:hint="eastAsia" w:ascii="宋体" w:hAnsi="宋体" w:cs="宋体"/>
          <w:color w:val="000000"/>
          <w:sz w:val="24"/>
        </w:rPr>
        <w:t>3、</w:t>
      </w:r>
      <w:r>
        <w:rPr>
          <w:rFonts w:hint="eastAsia" w:ascii="宋体" w:hAnsi="宋体" w:cs="宋体"/>
          <w:color w:val="000000"/>
          <w:sz w:val="24"/>
          <w:u w:val="single"/>
        </w:rPr>
        <w:t>法定代表人身份证明文件、法人授权委托书、被委托人的第二代居民身份证原件</w:t>
      </w:r>
      <w:r>
        <w:rPr>
          <w:rFonts w:hint="eastAsia" w:ascii="宋体" w:hAnsi="宋体" w:cs="宋体"/>
          <w:color w:val="000000"/>
          <w:sz w:val="24"/>
        </w:rPr>
        <w:t>及复印件加盖投标单位公章。</w:t>
      </w:r>
      <w:r>
        <w:rPr>
          <w:rFonts w:hint="eastAsia" w:ascii="宋体" w:hAnsi="宋体" w:cs="宋体"/>
          <w:sz w:val="24"/>
        </w:rPr>
        <w:t>（格式详见附件四-3、四-4打印且加盖单位公章及法人签字或盖章）</w:t>
      </w:r>
    </w:p>
    <w:p>
      <w:pPr>
        <w:pStyle w:val="12"/>
        <w:numPr>
          <w:ilvl w:val="0"/>
          <w:numId w:val="1"/>
        </w:numPr>
        <w:spacing w:line="450" w:lineRule="exact"/>
        <w:rPr>
          <w:rFonts w:ascii="宋体" w:hAnsi="宋体" w:cs="宋体"/>
          <w:color w:val="000000"/>
          <w:sz w:val="24"/>
        </w:rPr>
      </w:pPr>
      <w:r>
        <w:rPr>
          <w:rFonts w:hint="eastAsia" w:ascii="宋体" w:hAnsi="宋体"/>
          <w:sz w:val="24"/>
        </w:rPr>
        <w:t>4、投标人法定代表人的项目负责人必须为本单位人员且在投标时提供2021年1月至投标时间截止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1"/>
        </w:numPr>
        <w:spacing w:line="360" w:lineRule="auto"/>
        <w:jc w:val="left"/>
        <w:rPr>
          <w:kern w:val="0"/>
          <w:sz w:val="24"/>
          <w:lang w:bidi="en-US"/>
        </w:rPr>
      </w:pPr>
      <w:r>
        <w:rPr>
          <w:rFonts w:hint="eastAsia" w:ascii="宋体" w:hAnsi="宋体" w:cs="宋体"/>
          <w:color w:val="000000"/>
          <w:kern w:val="0"/>
          <w:sz w:val="24"/>
        </w:rPr>
        <w:t>5、</w:t>
      </w:r>
      <w:r>
        <w:rPr>
          <w:rFonts w:hint="eastAsia" w:ascii="宋体" w:hAnsi="宋体" w:cs="宋体"/>
          <w:color w:val="000000"/>
          <w:kern w:val="0"/>
          <w:sz w:val="24"/>
          <w:u w:val="single"/>
        </w:rPr>
        <w:t>投标人承诺书</w:t>
      </w:r>
      <w:r>
        <w:rPr>
          <w:rFonts w:hint="eastAsia" w:ascii="宋体" w:hAnsi="宋体" w:cs="宋体"/>
          <w:color w:val="000000"/>
          <w:kern w:val="0"/>
          <w:sz w:val="24"/>
        </w:rPr>
        <w:t>（详见附件四-5）。</w:t>
      </w:r>
    </w:p>
    <w:p>
      <w:pPr>
        <w:widowControl/>
        <w:jc w:val="left"/>
        <w:rPr>
          <w:b/>
          <w:kern w:val="0"/>
          <w:sz w:val="30"/>
          <w:szCs w:val="30"/>
          <w:lang w:bidi="en-US"/>
        </w:rPr>
      </w:pPr>
      <w:r>
        <w:rPr>
          <w:b/>
          <w:kern w:val="0"/>
          <w:sz w:val="30"/>
          <w:szCs w:val="30"/>
          <w:lang w:bidi="en-US"/>
        </w:rPr>
        <w:br w:type="page"/>
      </w:r>
      <w:r>
        <w:rPr>
          <w:b/>
          <w:kern w:val="0"/>
          <w:sz w:val="30"/>
          <w:szCs w:val="30"/>
          <w:lang w:bidi="en-US"/>
        </w:rPr>
        <w:t>附件</w:t>
      </w:r>
      <w:r>
        <w:rPr>
          <w:rFonts w:hint="eastAsia"/>
          <w:b/>
          <w:kern w:val="0"/>
          <w:sz w:val="30"/>
          <w:szCs w:val="30"/>
          <w:lang w:bidi="en-US"/>
        </w:rPr>
        <w:t>四-1</w:t>
      </w:r>
      <w:r>
        <w:rPr>
          <w:b/>
          <w:kern w:val="0"/>
          <w:sz w:val="30"/>
          <w:szCs w:val="30"/>
          <w:lang w:bidi="en-US"/>
        </w:rPr>
        <w:t>：</w:t>
      </w:r>
    </w:p>
    <w:p>
      <w:pPr>
        <w:keepNext/>
        <w:keepLines/>
        <w:numPr>
          <w:ilvl w:val="0"/>
          <w:numId w:val="1"/>
        </w:numPr>
        <w:snapToGrid w:val="0"/>
        <w:spacing w:before="120" w:after="240" w:line="360" w:lineRule="auto"/>
        <w:ind w:left="0" w:firstLine="0"/>
        <w:jc w:val="center"/>
        <w:outlineLvl w:val="2"/>
        <w:rPr>
          <w:b/>
          <w:bCs/>
          <w:sz w:val="44"/>
        </w:rPr>
      </w:pPr>
      <w:r>
        <w:rPr>
          <w:rFonts w:hint="eastAsia"/>
          <w:b/>
          <w:bCs/>
          <w:snapToGrid w:val="0"/>
          <w:sz w:val="48"/>
          <w:szCs w:val="48"/>
        </w:rPr>
        <w:t>常州市</w:t>
      </w:r>
      <w:r>
        <w:rPr>
          <w:b/>
          <w:bCs/>
          <w:snapToGrid w:val="0"/>
          <w:sz w:val="48"/>
          <w:szCs w:val="48"/>
        </w:rPr>
        <w:t>工程建设投标申请书</w:t>
      </w:r>
    </w:p>
    <w:p>
      <w:pPr>
        <w:spacing w:line="460" w:lineRule="exact"/>
        <w:rPr>
          <w:sz w:val="32"/>
        </w:rPr>
      </w:pPr>
      <w:r>
        <w:rPr>
          <w:sz w:val="32"/>
          <w:u w:val="single"/>
        </w:rPr>
        <w:t xml:space="preserve">                                  </w:t>
      </w:r>
      <w:r>
        <w:rPr>
          <w:sz w:val="32"/>
        </w:rPr>
        <w:t>：</w:t>
      </w:r>
    </w:p>
    <w:p>
      <w:pPr>
        <w:spacing w:line="460" w:lineRule="exact"/>
        <w:ind w:firstLine="645"/>
        <w:rPr>
          <w:sz w:val="28"/>
        </w:rPr>
      </w:pPr>
      <w:r>
        <w:rPr>
          <w:rFonts w:hint="eastAsia"/>
          <w:sz w:val="28"/>
        </w:rPr>
        <w:t xml:space="preserve">根据贵单位招标公告，我单位拟参与 </w:t>
      </w:r>
      <w:r>
        <w:rPr>
          <w:rFonts w:hint="eastAsia"/>
          <w:sz w:val="28"/>
          <w:u w:val="single"/>
        </w:rPr>
        <w:t xml:space="preserve">            （</w:t>
      </w:r>
      <w:r>
        <w:rPr>
          <w:rFonts w:hint="eastAsia"/>
          <w:sz w:val="28"/>
        </w:rPr>
        <w:t>项目）工程的投标。特此申请。</w:t>
      </w:r>
    </w:p>
    <w:p>
      <w:pPr>
        <w:spacing w:line="460" w:lineRule="exact"/>
        <w:ind w:firstLine="645"/>
        <w:rPr>
          <w:sz w:val="28"/>
        </w:rPr>
      </w:pPr>
      <w:r>
        <w:rPr>
          <w:sz w:val="28"/>
        </w:rPr>
        <w:t>我单位基本情况：</w:t>
      </w:r>
    </w:p>
    <w:p>
      <w:pPr>
        <w:spacing w:line="460" w:lineRule="exact"/>
        <w:ind w:firstLine="645"/>
        <w:rPr>
          <w:sz w:val="28"/>
        </w:rPr>
      </w:pPr>
      <w:r>
        <w:rPr>
          <w:sz w:val="28"/>
        </w:rPr>
        <w:t xml:space="preserve">    1、资质类别和等级：</w:t>
      </w:r>
    </w:p>
    <w:p>
      <w:pPr>
        <w:spacing w:line="460" w:lineRule="exact"/>
        <w:ind w:firstLine="645"/>
        <w:rPr>
          <w:sz w:val="28"/>
        </w:rPr>
      </w:pPr>
    </w:p>
    <w:p>
      <w:pPr>
        <w:spacing w:line="460" w:lineRule="exact"/>
        <w:ind w:firstLine="645"/>
        <w:rPr>
          <w:sz w:val="28"/>
        </w:rPr>
      </w:pPr>
      <w:r>
        <w:rPr>
          <w:sz w:val="28"/>
        </w:rPr>
        <w:t xml:space="preserve">    2、企业业绩、信誉：</w:t>
      </w:r>
    </w:p>
    <w:p>
      <w:pPr>
        <w:spacing w:line="460" w:lineRule="exact"/>
        <w:ind w:firstLine="645"/>
        <w:rPr>
          <w:sz w:val="28"/>
        </w:rPr>
      </w:pPr>
    </w:p>
    <w:p>
      <w:pPr>
        <w:snapToGrid w:val="0"/>
        <w:spacing w:line="460" w:lineRule="exact"/>
        <w:ind w:firstLine="1260" w:firstLineChars="450"/>
        <w:rPr>
          <w:sz w:val="28"/>
          <w:szCs w:val="28"/>
        </w:rPr>
      </w:pPr>
      <w:r>
        <w:rPr>
          <w:sz w:val="28"/>
          <w:szCs w:val="28"/>
        </w:rPr>
        <w:t>3、其他说明：</w:t>
      </w:r>
    </w:p>
    <w:p>
      <w:pPr>
        <w:snapToGrid w:val="0"/>
        <w:spacing w:line="460" w:lineRule="exact"/>
        <w:ind w:firstLine="562" w:firstLineChars="200"/>
        <w:rPr>
          <w:sz w:val="28"/>
          <w:szCs w:val="28"/>
        </w:rPr>
      </w:pPr>
      <w:r>
        <w:rPr>
          <w:b/>
          <w:sz w:val="28"/>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ind w:firstLine="420" w:firstLineChars="150"/>
        <w:rPr>
          <w:sz w:val="28"/>
          <w:szCs w:val="28"/>
        </w:rPr>
      </w:pPr>
      <w:r>
        <w:rPr>
          <w:sz w:val="28"/>
          <w:szCs w:val="28"/>
        </w:rPr>
        <w:t xml:space="preserve"> 地址：                   邮编：</w:t>
      </w:r>
    </w:p>
    <w:p>
      <w:pPr>
        <w:snapToGrid w:val="0"/>
        <w:spacing w:line="460" w:lineRule="exact"/>
        <w:ind w:firstLine="560" w:firstLineChars="200"/>
        <w:rPr>
          <w:sz w:val="28"/>
          <w:szCs w:val="28"/>
        </w:rPr>
      </w:pPr>
      <w:r>
        <w:rPr>
          <w:sz w:val="28"/>
          <w:szCs w:val="28"/>
        </w:rPr>
        <w:t xml:space="preserve">联系人：                 电话：         </w:t>
      </w:r>
    </w:p>
    <w:p>
      <w:pPr>
        <w:snapToGrid w:val="0"/>
        <w:spacing w:line="460" w:lineRule="exact"/>
        <w:ind w:firstLine="560" w:firstLineChars="200"/>
        <w:rPr>
          <w:sz w:val="28"/>
          <w:szCs w:val="28"/>
        </w:rPr>
      </w:pPr>
      <w:r>
        <w:rPr>
          <w:sz w:val="28"/>
          <w:szCs w:val="28"/>
        </w:rPr>
        <w:t>E-mail:</w:t>
      </w:r>
    </w:p>
    <w:p>
      <w:pPr>
        <w:snapToGrid w:val="0"/>
        <w:spacing w:line="460" w:lineRule="exact"/>
        <w:ind w:firstLine="562" w:firstLineChars="200"/>
        <w:rPr>
          <w:sz w:val="28"/>
          <w:szCs w:val="28"/>
        </w:rPr>
      </w:pPr>
      <w:r>
        <w:rPr>
          <w:rFonts w:hint="eastAsia"/>
          <w:b/>
          <w:sz w:val="28"/>
          <w:szCs w:val="28"/>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840" w:firstLineChars="300"/>
        <w:jc w:val="center"/>
        <w:rPr>
          <w:sz w:val="28"/>
          <w:szCs w:val="28"/>
        </w:rPr>
      </w:pPr>
      <w:r>
        <w:rPr>
          <w:sz w:val="28"/>
          <w:szCs w:val="28"/>
        </w:rPr>
        <w:t xml:space="preserve">         申请单位名称（公章）</w:t>
      </w:r>
    </w:p>
    <w:p>
      <w:pPr>
        <w:snapToGrid w:val="0"/>
        <w:ind w:firstLine="840" w:firstLineChars="300"/>
        <w:jc w:val="center"/>
        <w:rPr>
          <w:sz w:val="28"/>
          <w:szCs w:val="28"/>
        </w:rPr>
      </w:pPr>
    </w:p>
    <w:p>
      <w:pPr>
        <w:snapToGrid w:val="0"/>
        <w:ind w:firstLine="840" w:firstLineChars="300"/>
        <w:jc w:val="center"/>
        <w:rPr>
          <w:sz w:val="28"/>
          <w:szCs w:val="28"/>
        </w:rPr>
      </w:pPr>
      <w:r>
        <w:rPr>
          <w:sz w:val="28"/>
          <w:szCs w:val="28"/>
        </w:rPr>
        <w:t xml:space="preserve">                 企业法定代表人（签名或盖章）</w:t>
      </w:r>
    </w:p>
    <w:p>
      <w:pPr>
        <w:snapToGrid w:val="0"/>
        <w:ind w:firstLine="840" w:firstLineChars="300"/>
        <w:jc w:val="center"/>
        <w:rPr>
          <w:sz w:val="28"/>
          <w:szCs w:val="28"/>
        </w:rPr>
      </w:pPr>
    </w:p>
    <w:p>
      <w:pPr>
        <w:snapToGrid w:val="0"/>
        <w:spacing w:line="360" w:lineRule="auto"/>
        <w:rPr>
          <w:sz w:val="28"/>
          <w:szCs w:val="28"/>
        </w:rPr>
      </w:pPr>
      <w:r>
        <w:rPr>
          <w:spacing w:val="50"/>
          <w:sz w:val="28"/>
          <w:szCs w:val="28"/>
        </w:rPr>
        <w:t xml:space="preserve">                        </w:t>
      </w:r>
      <w:r>
        <w:rPr>
          <w:sz w:val="28"/>
          <w:szCs w:val="28"/>
        </w:rPr>
        <w:t>年    月    日</w:t>
      </w:r>
    </w:p>
    <w:p>
      <w:pPr>
        <w:snapToGrid w:val="0"/>
        <w:spacing w:line="360" w:lineRule="auto"/>
        <w:rPr>
          <w:b/>
          <w:kern w:val="0"/>
          <w:sz w:val="30"/>
          <w:szCs w:val="30"/>
          <w:lang w:bidi="en-US"/>
        </w:rPr>
      </w:pP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8"/>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rFonts w:hint="eastAsia"/>
                <w:kern w:val="0"/>
                <w:sz w:val="23"/>
                <w:szCs w:val="23"/>
              </w:rPr>
              <w:t>项目负责人</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6F7E"/>
    <w:rsid w:val="004A0B05"/>
    <w:rsid w:val="008D60DB"/>
    <w:rsid w:val="00B579B3"/>
    <w:rsid w:val="045B6F7E"/>
    <w:rsid w:val="05340F73"/>
    <w:rsid w:val="09EB21FB"/>
    <w:rsid w:val="0F5D1FD2"/>
    <w:rsid w:val="135A082D"/>
    <w:rsid w:val="2B5F5686"/>
    <w:rsid w:val="3131073F"/>
    <w:rsid w:val="34A44BE4"/>
    <w:rsid w:val="3A9C2812"/>
    <w:rsid w:val="3C0D1002"/>
    <w:rsid w:val="42DB3E09"/>
    <w:rsid w:val="48777AA1"/>
    <w:rsid w:val="697A5C26"/>
    <w:rsid w:val="6B7760B0"/>
    <w:rsid w:val="6E890740"/>
    <w:rsid w:val="6FCB28E3"/>
    <w:rsid w:val="745E31D7"/>
    <w:rsid w:val="799D47F2"/>
    <w:rsid w:val="7A3C11FE"/>
    <w:rsid w:val="7B3A4DD9"/>
    <w:rsid w:val="7C1F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210" w:firstLineChars="100"/>
    </w:pPr>
    <w:rPr>
      <w:rFonts w:ascii="宋体" w:hAnsi="宋体"/>
      <w:kern w:val="0"/>
      <w:sz w:val="20"/>
    </w:rPr>
  </w:style>
  <w:style w:type="paragraph" w:styleId="3">
    <w:name w:val="envelope return"/>
    <w:basedOn w:val="1"/>
    <w:unhideWhenUsed/>
    <w:qFormat/>
    <w:uiPriority w:val="99"/>
    <w:pPr>
      <w:snapToGrid w:val="0"/>
    </w:pPr>
    <w:rPr>
      <w:rFonts w:ascii="Arial" w:hAnsi="Arial"/>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annotation reference"/>
    <w:basedOn w:val="9"/>
    <w:qFormat/>
    <w:uiPriority w:val="0"/>
    <w:rPr>
      <w:sz w:val="21"/>
      <w:szCs w:val="21"/>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No Spacing"/>
    <w:basedOn w:val="1"/>
    <w:qFormat/>
    <w:uiPriority w:val="0"/>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NormalCharacter"/>
    <w:semiHidden/>
    <w:qFormat/>
    <w:uiPriority w:val="99"/>
  </w:style>
  <w:style w:type="character" w:customStyle="1" w:styleId="15">
    <w:name w:val="font31"/>
    <w:basedOn w:val="9"/>
    <w:qFormat/>
    <w:uiPriority w:val="0"/>
    <w:rPr>
      <w:rFonts w:hint="default" w:ascii="Times New Roman" w:hAnsi="Times New Roman" w:cs="Times New Roman"/>
      <w:color w:val="000000"/>
      <w:sz w:val="21"/>
      <w:szCs w:val="21"/>
      <w:u w:val="none"/>
    </w:rPr>
  </w:style>
  <w:style w:type="character" w:customStyle="1" w:styleId="16">
    <w:name w:val="font41"/>
    <w:basedOn w:val="9"/>
    <w:qFormat/>
    <w:uiPriority w:val="0"/>
    <w:rPr>
      <w:rFonts w:hint="eastAsia" w:ascii="宋体" w:hAnsi="宋体" w:eastAsia="宋体" w:cs="宋体"/>
      <w:color w:val="000000"/>
      <w:sz w:val="21"/>
      <w:szCs w:val="21"/>
      <w:u w:val="none"/>
    </w:rPr>
  </w:style>
  <w:style w:type="character" w:customStyle="1" w:styleId="17">
    <w:name w:val="font51"/>
    <w:basedOn w:val="9"/>
    <w:qFormat/>
    <w:uiPriority w:val="0"/>
    <w:rPr>
      <w:rFonts w:hint="eastAsia" w:ascii="宋体" w:hAnsi="宋体" w:eastAsia="宋体" w:cs="宋体"/>
      <w:b/>
      <w:color w:val="000000"/>
      <w:sz w:val="21"/>
      <w:szCs w:val="21"/>
      <w:u w:val="none"/>
    </w:rPr>
  </w:style>
  <w:style w:type="character" w:customStyle="1" w:styleId="18">
    <w:name w:val="font11"/>
    <w:basedOn w:val="9"/>
    <w:qFormat/>
    <w:uiPriority w:val="0"/>
    <w:rPr>
      <w:rFonts w:hint="eastAsia" w:ascii="宋体" w:hAnsi="宋体" w:eastAsia="宋体" w:cs="宋体"/>
      <w:b/>
      <w:color w:val="000000"/>
      <w:sz w:val="20"/>
      <w:szCs w:val="20"/>
      <w:u w:val="none"/>
    </w:rPr>
  </w:style>
  <w:style w:type="character" w:customStyle="1" w:styleId="19">
    <w:name w:val="font01"/>
    <w:basedOn w:val="9"/>
    <w:qFormat/>
    <w:uiPriority w:val="0"/>
    <w:rPr>
      <w:rFonts w:hint="eastAsia" w:ascii="宋体" w:hAnsi="宋体" w:eastAsia="宋体" w:cs="宋体"/>
      <w:color w:val="000000"/>
      <w:sz w:val="20"/>
      <w:szCs w:val="20"/>
      <w:u w:val="none"/>
    </w:rPr>
  </w:style>
  <w:style w:type="character" w:customStyle="1" w:styleId="20">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1172</Words>
  <Characters>6687</Characters>
  <Lines>55</Lines>
  <Paragraphs>15</Paragraphs>
  <TotalTime>1</TotalTime>
  <ScaleCrop>false</ScaleCrop>
  <LinksUpToDate>false</LinksUpToDate>
  <CharactersWithSpaces>7844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2021-04-19T04:52:00Z</dcterms:created>
  <dc:creator>润邦赵婷</dc:creator>
  <cp:lastModifiedBy>润邦赵婷</cp:lastModifiedBy>
  <dcterms:modified xsi:type="dcterms:W3CDTF">2021-06-17T08:35:38Z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