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kern w:val="0"/>
          <w:sz w:val="30"/>
          <w:szCs w:val="30"/>
          <w:lang w:bidi="en-US"/>
        </w:rPr>
      </w:pPr>
      <w:r>
        <w:rPr>
          <w:rFonts w:hint="eastAsia" w:ascii="宋体" w:hAnsi="宋体"/>
          <w:b/>
          <w:kern w:val="0"/>
          <w:sz w:val="30"/>
          <w:szCs w:val="30"/>
          <w:lang w:bidi="en-US"/>
        </w:rPr>
        <w:t>附件一：</w:t>
      </w:r>
    </w:p>
    <w:p>
      <w:pPr>
        <w:spacing w:line="276" w:lineRule="auto"/>
        <w:jc w:val="center"/>
        <w:rPr>
          <w:b/>
          <w:color w:val="000000"/>
          <w:sz w:val="44"/>
          <w:szCs w:val="44"/>
        </w:rPr>
      </w:pPr>
      <w:r>
        <w:rPr>
          <w:rFonts w:hint="eastAsia"/>
          <w:b/>
          <w:color w:val="000000"/>
          <w:sz w:val="44"/>
          <w:szCs w:val="44"/>
        </w:rPr>
        <w:t>资格审查办法</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一、本工程采用</w:t>
      </w:r>
      <w:r>
        <w:rPr>
          <w:rFonts w:hint="eastAsia" w:ascii="宋体" w:hAnsi="宋体"/>
          <w:b/>
          <w:color w:val="000000"/>
          <w:sz w:val="24"/>
          <w:u w:val="single"/>
        </w:rPr>
        <w:t>资格后审</w:t>
      </w:r>
      <w:r>
        <w:rPr>
          <w:rFonts w:hint="eastAsia" w:ascii="宋体" w:hAnsi="宋体"/>
          <w:b/>
          <w:color w:val="000000"/>
          <w:sz w:val="24"/>
        </w:rPr>
        <w:t>对投标人进行资格审查。</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二、本工程资格审查合格条件：</w:t>
      </w:r>
    </w:p>
    <w:p>
      <w:pPr>
        <w:pStyle w:val="12"/>
        <w:spacing w:line="360" w:lineRule="auto"/>
        <w:ind w:firstLine="482" w:firstLineChars="200"/>
        <w:rPr>
          <w:rFonts w:ascii="宋体" w:hAnsi="宋体"/>
          <w:b/>
          <w:sz w:val="24"/>
        </w:rPr>
      </w:pPr>
      <w:r>
        <w:rPr>
          <w:rFonts w:hint="eastAsia" w:ascii="宋体" w:hAnsi="宋体"/>
          <w:b/>
          <w:sz w:val="24"/>
        </w:rPr>
        <w:t>（一）投标人资格审查合格条件：</w:t>
      </w:r>
    </w:p>
    <w:p>
      <w:pPr>
        <w:pStyle w:val="12"/>
        <w:spacing w:line="360" w:lineRule="auto"/>
        <w:ind w:firstLine="720" w:firstLineChars="300"/>
        <w:rPr>
          <w:rFonts w:ascii="宋体" w:hAnsi="宋体"/>
          <w:sz w:val="24"/>
        </w:rPr>
      </w:pPr>
      <w:r>
        <w:rPr>
          <w:rFonts w:hint="eastAsia" w:ascii="宋体" w:hAnsi="宋体"/>
          <w:sz w:val="24"/>
        </w:rPr>
        <w:t>1.具</w:t>
      </w:r>
      <w:r>
        <w:rPr>
          <w:rFonts w:ascii="宋体" w:hAnsi="宋体"/>
          <w:sz w:val="24"/>
        </w:rPr>
        <w:t>有独立订立合同的能力；</w:t>
      </w:r>
    </w:p>
    <w:p>
      <w:pPr>
        <w:pStyle w:val="12"/>
        <w:spacing w:line="360" w:lineRule="auto"/>
        <w:ind w:firstLine="720" w:firstLineChars="300"/>
        <w:rPr>
          <w:rFonts w:ascii="宋体" w:hAnsi="宋体"/>
          <w:sz w:val="24"/>
        </w:rPr>
      </w:pPr>
      <w:r>
        <w:rPr>
          <w:rFonts w:hint="eastAsia" w:ascii="宋体" w:hAnsi="宋体"/>
          <w:sz w:val="24"/>
        </w:rPr>
        <w:t>2.招标文件规定的投标人相关要求；</w:t>
      </w:r>
    </w:p>
    <w:p>
      <w:pPr>
        <w:pStyle w:val="12"/>
        <w:spacing w:line="360" w:lineRule="auto"/>
        <w:ind w:firstLine="720" w:firstLineChars="300"/>
        <w:rPr>
          <w:rFonts w:ascii="宋体" w:hAnsi="宋体"/>
          <w:sz w:val="24"/>
        </w:rPr>
      </w:pPr>
      <w:r>
        <w:rPr>
          <w:rFonts w:hint="eastAsia" w:ascii="宋体" w:hAnsi="宋体"/>
          <w:sz w:val="24"/>
        </w:rPr>
        <w:t>3.</w:t>
      </w:r>
      <w:r>
        <w:rPr>
          <w:rFonts w:ascii="宋体" w:hAnsi="宋体"/>
          <w:sz w:val="24"/>
        </w:rPr>
        <w:t>以联合体形式投标的，联合体的资格（资质）条件必须符合</w:t>
      </w:r>
      <w:r>
        <w:rPr>
          <w:rFonts w:hint="eastAsia" w:ascii="宋体" w:hAnsi="宋体"/>
          <w:sz w:val="24"/>
        </w:rPr>
        <w:t>资格审查文件或招标文件</w:t>
      </w:r>
      <w:r>
        <w:rPr>
          <w:rFonts w:ascii="宋体" w:hAnsi="宋体"/>
          <w:sz w:val="24"/>
        </w:rPr>
        <w:t>要求，并附有共同投标协议</w:t>
      </w:r>
      <w:r>
        <w:rPr>
          <w:rFonts w:hint="eastAsia" w:ascii="宋体" w:hAnsi="宋体"/>
          <w:sz w:val="24"/>
        </w:rPr>
        <w:t>；</w:t>
      </w:r>
    </w:p>
    <w:p>
      <w:pPr>
        <w:pStyle w:val="12"/>
        <w:spacing w:line="360" w:lineRule="auto"/>
        <w:ind w:firstLine="720" w:firstLineChars="300"/>
        <w:rPr>
          <w:rFonts w:ascii="宋体" w:hAnsi="宋体"/>
          <w:color w:val="000000"/>
          <w:sz w:val="24"/>
        </w:rPr>
      </w:pPr>
      <w:r>
        <w:rPr>
          <w:rFonts w:hint="eastAsia" w:ascii="宋体" w:hAnsi="宋体"/>
          <w:color w:val="000000"/>
          <w:sz w:val="24"/>
        </w:rPr>
        <w:t>4.投标文件中的资格审查资料没有失真或者弄虚作假；</w:t>
      </w:r>
    </w:p>
    <w:p>
      <w:pPr>
        <w:pStyle w:val="12"/>
        <w:spacing w:line="360" w:lineRule="auto"/>
        <w:ind w:firstLine="720" w:firstLineChars="300"/>
        <w:rPr>
          <w:rFonts w:ascii="宋体" w:hAnsi="宋体"/>
          <w:sz w:val="24"/>
        </w:rPr>
      </w:pPr>
      <w:r>
        <w:rPr>
          <w:rFonts w:hint="eastAsia" w:ascii="宋体" w:hAnsi="宋体"/>
          <w:sz w:val="24"/>
        </w:rPr>
        <w:t>5.投标人不得存在下列情形之一：</w:t>
      </w:r>
    </w:p>
    <w:p>
      <w:pPr>
        <w:pStyle w:val="12"/>
        <w:spacing w:line="360" w:lineRule="auto"/>
        <w:ind w:firstLine="600" w:firstLineChars="250"/>
        <w:rPr>
          <w:rFonts w:ascii="宋体" w:hAnsi="宋体"/>
          <w:sz w:val="24"/>
        </w:rPr>
      </w:pPr>
      <w:r>
        <w:rPr>
          <w:rFonts w:hint="eastAsia" w:ascii="宋体" w:hAnsi="宋体"/>
          <w:sz w:val="24"/>
        </w:rPr>
        <w:t>（1）为招标人不具有独立法人资格的附属机构（单位）；</w:t>
      </w:r>
    </w:p>
    <w:p>
      <w:pPr>
        <w:pStyle w:val="12"/>
        <w:spacing w:line="360" w:lineRule="auto"/>
        <w:ind w:firstLine="600" w:firstLineChars="250"/>
        <w:rPr>
          <w:rFonts w:ascii="宋体" w:hAnsi="宋体"/>
          <w:sz w:val="24"/>
        </w:rPr>
      </w:pPr>
      <w:r>
        <w:rPr>
          <w:rFonts w:hint="eastAsia" w:ascii="宋体" w:hAnsi="宋体"/>
          <w:sz w:val="24"/>
        </w:rPr>
        <w:t>（2）为本招标项目的监理人、代建人、项目管理人，以及为本招标项目提供招标代理、设计服务的；</w:t>
      </w:r>
    </w:p>
    <w:p>
      <w:pPr>
        <w:pStyle w:val="12"/>
        <w:spacing w:line="360" w:lineRule="auto"/>
        <w:ind w:firstLine="600" w:firstLineChars="250"/>
        <w:rPr>
          <w:rFonts w:ascii="宋体" w:hAnsi="宋体"/>
          <w:sz w:val="24"/>
        </w:rPr>
      </w:pPr>
      <w:r>
        <w:rPr>
          <w:rFonts w:hint="eastAsia" w:ascii="宋体" w:hAnsi="宋体"/>
          <w:sz w:val="24"/>
        </w:rPr>
        <w:t>（3）与本招标项目的监理人、代建人、招标代理机构同为一个法定代表人的，或者相互控股、参股的；</w:t>
      </w:r>
    </w:p>
    <w:p>
      <w:pPr>
        <w:pStyle w:val="12"/>
        <w:spacing w:line="360" w:lineRule="auto"/>
        <w:ind w:firstLine="600" w:firstLineChars="250"/>
        <w:rPr>
          <w:rFonts w:ascii="宋体" w:hAnsi="宋体"/>
          <w:sz w:val="24"/>
        </w:rPr>
      </w:pPr>
      <w:r>
        <w:rPr>
          <w:rFonts w:hint="eastAsia" w:ascii="宋体" w:hAnsi="宋体"/>
          <w:sz w:val="24"/>
        </w:rPr>
        <w:t>（4）与招标人存在利害关系可能影响招标公正性的；</w:t>
      </w:r>
    </w:p>
    <w:p>
      <w:pPr>
        <w:pStyle w:val="12"/>
        <w:spacing w:line="360" w:lineRule="auto"/>
        <w:ind w:firstLine="600" w:firstLineChars="250"/>
        <w:rPr>
          <w:rFonts w:ascii="宋体" w:hAnsi="宋体"/>
          <w:sz w:val="24"/>
        </w:rPr>
      </w:pPr>
      <w:r>
        <w:rPr>
          <w:rFonts w:hint="eastAsia" w:ascii="宋体" w:hAnsi="宋体"/>
          <w:sz w:val="24"/>
        </w:rPr>
        <w:t>（5）单位负责人为同一人或者存在控股、管理关系的不同单位；</w:t>
      </w:r>
    </w:p>
    <w:p>
      <w:pPr>
        <w:pStyle w:val="12"/>
        <w:spacing w:line="360" w:lineRule="auto"/>
        <w:ind w:firstLine="600" w:firstLineChars="250"/>
        <w:rPr>
          <w:rFonts w:ascii="宋体" w:hAnsi="宋体"/>
          <w:sz w:val="24"/>
        </w:rPr>
      </w:pPr>
      <w:r>
        <w:rPr>
          <w:rFonts w:hint="eastAsia" w:ascii="宋体" w:hAnsi="宋体"/>
          <w:sz w:val="24"/>
        </w:rPr>
        <w:t>（6）</w:t>
      </w:r>
      <w:r>
        <w:rPr>
          <w:rFonts w:ascii="宋体" w:hAnsi="宋体"/>
          <w:sz w:val="24"/>
        </w:rPr>
        <w:t>处于被责令停业、财产被接管、冻结和破产状态，以及投标资格被取消或者被暂停且在暂停期内</w:t>
      </w:r>
      <w:r>
        <w:rPr>
          <w:rFonts w:hint="eastAsia" w:ascii="宋体" w:hAnsi="宋体"/>
          <w:sz w:val="24"/>
        </w:rPr>
        <w:t>；</w:t>
      </w:r>
    </w:p>
    <w:p>
      <w:pPr>
        <w:pStyle w:val="12"/>
        <w:spacing w:line="360" w:lineRule="auto"/>
        <w:ind w:firstLine="600" w:firstLineChars="250"/>
        <w:rPr>
          <w:rFonts w:ascii="宋体" w:hAnsi="宋体"/>
          <w:sz w:val="24"/>
        </w:rPr>
      </w:pPr>
      <w:r>
        <w:rPr>
          <w:rFonts w:hint="eastAsia" w:ascii="宋体" w:hAnsi="宋体"/>
          <w:sz w:val="24"/>
        </w:rPr>
        <w:t>（7）</w:t>
      </w:r>
      <w:r>
        <w:rPr>
          <w:rFonts w:ascii="宋体" w:hAnsi="宋体"/>
          <w:sz w:val="24"/>
        </w:rPr>
        <w:t>因拖欠工人工资或者因发生质量安全事故被有关部门限制在招标项目所在地承接工程</w:t>
      </w:r>
      <w:r>
        <w:rPr>
          <w:rFonts w:hint="eastAsia" w:ascii="宋体" w:hAnsi="宋体"/>
          <w:sz w:val="24"/>
        </w:rPr>
        <w:t>；</w:t>
      </w:r>
    </w:p>
    <w:p>
      <w:pPr>
        <w:pStyle w:val="12"/>
        <w:spacing w:line="360" w:lineRule="auto"/>
        <w:ind w:firstLine="600" w:firstLineChars="250"/>
        <w:rPr>
          <w:rFonts w:ascii="宋体" w:hAnsi="宋体"/>
          <w:sz w:val="24"/>
        </w:rPr>
      </w:pPr>
      <w:r>
        <w:rPr>
          <w:rFonts w:hint="eastAsia" w:ascii="宋体" w:hAnsi="宋体"/>
          <w:sz w:val="24"/>
        </w:rPr>
        <w:t>（8）投标人近3年内有行贿犯罪行为且被记录，或者法定代表人有行贿犯罪记录且自记录之日起未超过5年的（采用信用承诺方式由投标人自行承诺，格式详见《投标人承诺书》）</w:t>
      </w:r>
      <w:r>
        <w:rPr>
          <w:rFonts w:ascii="宋体" w:hAnsi="宋体"/>
          <w:sz w:val="24"/>
        </w:rPr>
        <w:t>。</w:t>
      </w:r>
    </w:p>
    <w:p>
      <w:pPr>
        <w:pStyle w:val="12"/>
        <w:spacing w:line="360" w:lineRule="auto"/>
        <w:ind w:firstLine="840" w:firstLineChars="350"/>
        <w:rPr>
          <w:rFonts w:ascii="宋体" w:hAnsi="宋体"/>
          <w:sz w:val="24"/>
        </w:rPr>
      </w:pPr>
      <w:r>
        <w:rPr>
          <w:rFonts w:hint="eastAsia" w:ascii="宋体" w:hAnsi="宋体"/>
          <w:sz w:val="24"/>
        </w:rPr>
        <w:t>6.</w:t>
      </w:r>
      <w:r>
        <w:rPr>
          <w:rFonts w:hint="eastAsia" w:ascii="宋体" w:hAnsi="宋体" w:cs="宋体"/>
          <w:bCs/>
          <w:color w:val="000000"/>
          <w:sz w:val="24"/>
        </w:rPr>
        <w:t xml:space="preserve"> </w:t>
      </w:r>
      <w:r>
        <w:rPr>
          <w:rFonts w:hint="eastAsia" w:ascii="宋体" w:hAnsi="宋体"/>
          <w:sz w:val="24"/>
        </w:rPr>
        <w:t>投标人在招投标活动中存在失信行为在“江苏省建设工程招标网”“常州市公共资源交易平台”等媒介上公示且在公示期限内的，本项目的招标人拒绝其投标。</w:t>
      </w:r>
    </w:p>
    <w:p>
      <w:pPr>
        <w:pStyle w:val="12"/>
        <w:spacing w:line="360" w:lineRule="auto"/>
        <w:ind w:firstLine="482" w:firstLineChars="200"/>
        <w:rPr>
          <w:rFonts w:ascii="宋体" w:hAnsi="宋体"/>
          <w:b/>
          <w:sz w:val="24"/>
        </w:rPr>
      </w:pPr>
      <w:r>
        <w:rPr>
          <w:rFonts w:hint="eastAsia" w:ascii="宋体" w:hAnsi="宋体"/>
          <w:b/>
          <w:sz w:val="24"/>
        </w:rPr>
        <w:t>（二） 投标人及项目负责人其他要求：</w:t>
      </w:r>
    </w:p>
    <w:p>
      <w:pPr>
        <w:pStyle w:val="12"/>
        <w:spacing w:line="520" w:lineRule="exact"/>
        <w:ind w:firstLine="480" w:firstLineChars="200"/>
        <w:rPr>
          <w:rFonts w:ascii="宋体" w:hAnsi="宋体"/>
          <w:sz w:val="24"/>
        </w:rPr>
      </w:pPr>
      <w:r>
        <w:rPr>
          <w:rFonts w:hint="eastAsia" w:ascii="宋体" w:hAnsi="宋体"/>
          <w:sz w:val="24"/>
        </w:rPr>
        <w:t>（1）企业和拟派项目负责人近2年内没有因串通投标、弄虚作假、以他人名义投标、骗取中标、转包、违法分包等违法行为受到建设等有关部门行政处罚的；</w:t>
      </w:r>
    </w:p>
    <w:p>
      <w:pPr>
        <w:pStyle w:val="12"/>
        <w:spacing w:line="520" w:lineRule="exact"/>
        <w:ind w:firstLine="480" w:firstLineChars="200"/>
        <w:rPr>
          <w:rFonts w:ascii="宋体" w:hAnsi="宋体"/>
          <w:sz w:val="24"/>
        </w:rPr>
      </w:pPr>
      <w:r>
        <w:rPr>
          <w:rFonts w:hint="eastAsia" w:ascii="宋体" w:hAnsi="宋体"/>
          <w:sz w:val="24"/>
        </w:rPr>
        <w:t>（2）企业近1年内没有无正当理由放弃中标资格（不含项目负责人多投多中后放弃）、不与招标人订立合同、拒不提供履约担保情形的；</w:t>
      </w:r>
    </w:p>
    <w:p>
      <w:pPr>
        <w:pStyle w:val="12"/>
        <w:spacing w:line="360" w:lineRule="auto"/>
        <w:ind w:firstLine="480" w:firstLineChars="200"/>
        <w:rPr>
          <w:rFonts w:ascii="宋体" w:hAnsi="宋体"/>
          <w:sz w:val="24"/>
        </w:rPr>
      </w:pPr>
      <w:r>
        <w:rPr>
          <w:rFonts w:hint="eastAsia" w:ascii="宋体" w:hAnsi="宋体"/>
          <w:sz w:val="24"/>
        </w:rPr>
        <w:t>（3）企业近三个月内没有因拖欠工人工资被招标项目所在地省、市、县（市、区）建设行政主管部门通报批评的。</w:t>
      </w:r>
    </w:p>
    <w:p>
      <w:pPr>
        <w:pStyle w:val="12"/>
        <w:spacing w:line="360" w:lineRule="auto"/>
        <w:ind w:firstLine="482" w:firstLineChars="200"/>
        <w:rPr>
          <w:rFonts w:ascii="宋体" w:hAnsi="宋体"/>
          <w:b/>
          <w:sz w:val="24"/>
        </w:rPr>
      </w:pPr>
      <w:r>
        <w:rPr>
          <w:rFonts w:hint="eastAsia" w:ascii="宋体" w:hAnsi="宋体"/>
          <w:b/>
          <w:sz w:val="24"/>
        </w:rPr>
        <w:t>（三）资格审查合格其他条件：</w:t>
      </w:r>
      <w:r>
        <w:rPr>
          <w:rFonts w:hint="eastAsia" w:ascii="宋体" w:hAnsi="宋体"/>
          <w:b/>
          <w:sz w:val="24"/>
          <w:u w:val="single"/>
        </w:rPr>
        <w:t xml:space="preserve">   /   </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三、由招标人委托的评标小组实施对投标人的资格审查。</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四、资格审查需评审的相关资料及要求：</w:t>
      </w:r>
    </w:p>
    <w:p>
      <w:pPr>
        <w:pStyle w:val="12"/>
        <w:spacing w:line="360" w:lineRule="auto"/>
        <w:ind w:firstLine="482" w:firstLineChars="200"/>
        <w:rPr>
          <w:rFonts w:ascii="宋体" w:hAnsi="宋体"/>
          <w:b/>
          <w:sz w:val="24"/>
        </w:rPr>
      </w:pPr>
      <w:r>
        <w:rPr>
          <w:rFonts w:hint="eastAsia" w:ascii="宋体" w:hAnsi="宋体"/>
          <w:b/>
          <w:sz w:val="24"/>
        </w:rPr>
        <w:t xml:space="preserve">4.1资格审查需提供的资料： </w:t>
      </w:r>
    </w:p>
    <w:p>
      <w:pPr>
        <w:pStyle w:val="12"/>
        <w:spacing w:line="360" w:lineRule="auto"/>
        <w:ind w:firstLine="480" w:firstLineChars="200"/>
        <w:rPr>
          <w:rFonts w:ascii="宋体" w:hAnsi="宋体"/>
          <w:sz w:val="24"/>
        </w:rPr>
      </w:pPr>
      <w:r>
        <w:rPr>
          <w:rFonts w:hint="eastAsia" w:ascii="宋体" w:hAnsi="宋体"/>
          <w:sz w:val="24"/>
        </w:rPr>
        <w:t>4.1.1</w:t>
      </w:r>
      <w:r>
        <w:rPr>
          <w:rFonts w:hint="eastAsia" w:ascii="宋体" w:hAnsi="宋体" w:cs="宋体"/>
          <w:sz w:val="24"/>
          <w:u w:val="single"/>
        </w:rPr>
        <w:t>《常州市工程建设投标申请书》</w:t>
      </w:r>
      <w:r>
        <w:rPr>
          <w:rFonts w:hint="eastAsia" w:ascii="宋体" w:hAnsi="宋体"/>
          <w:sz w:val="24"/>
        </w:rPr>
        <w:t>（格式详见附件四-1、四-2打印且加盖单位公章及法人签字或盖章）。</w:t>
      </w:r>
    </w:p>
    <w:p>
      <w:pPr>
        <w:pStyle w:val="12"/>
        <w:spacing w:line="360" w:lineRule="auto"/>
        <w:ind w:firstLine="480" w:firstLineChars="200"/>
        <w:rPr>
          <w:rFonts w:ascii="宋体" w:hAnsi="宋体"/>
          <w:sz w:val="24"/>
        </w:rPr>
      </w:pPr>
      <w:r>
        <w:rPr>
          <w:rFonts w:hint="eastAsia" w:ascii="宋体" w:hAnsi="宋体"/>
          <w:sz w:val="24"/>
        </w:rPr>
        <w:t>4.1.2</w:t>
      </w:r>
      <w:r>
        <w:rPr>
          <w:rFonts w:hint="eastAsia" w:ascii="宋体" w:hAnsi="宋体"/>
          <w:sz w:val="24"/>
          <w:u w:val="single"/>
        </w:rPr>
        <w:t>企业营业执照（副本）复印件</w:t>
      </w:r>
      <w:r>
        <w:rPr>
          <w:rFonts w:hint="eastAsia" w:ascii="宋体" w:hAnsi="宋体"/>
          <w:sz w:val="24"/>
        </w:rPr>
        <w:t>（企业营业执照情况可通过“国家企业信用信息公示系统”网站核查真实性）。</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rPr>
        <w:t>4.1.3</w:t>
      </w:r>
      <w:r>
        <w:rPr>
          <w:rFonts w:hint="eastAsia" w:ascii="宋体" w:hAnsi="宋体" w:cs="宋体"/>
          <w:color w:val="000000"/>
          <w:kern w:val="0"/>
          <w:sz w:val="24"/>
          <w:u w:val="single"/>
        </w:rPr>
        <w:t>法定代表人身份证明文件、法人授权委托书、被委托人的第二代居民身份证原件</w:t>
      </w:r>
      <w:r>
        <w:rPr>
          <w:rFonts w:hint="eastAsia" w:ascii="宋体" w:hAnsi="宋体" w:cs="宋体"/>
          <w:color w:val="000000"/>
          <w:kern w:val="0"/>
          <w:sz w:val="24"/>
        </w:rPr>
        <w:t>及复印件加盖投标单位</w:t>
      </w:r>
      <w:r>
        <w:rPr>
          <w:rFonts w:hint="eastAsia" w:ascii="宋体" w:hAnsi="宋体" w:cs="宋体"/>
          <w:color w:val="000000"/>
          <w:kern w:val="0"/>
          <w:sz w:val="24"/>
          <w:highlight w:val="none"/>
        </w:rPr>
        <w:t>公章。（格式详见</w:t>
      </w:r>
      <w:r>
        <w:rPr>
          <w:rFonts w:hint="eastAsia" w:ascii="宋体" w:hAnsi="宋体"/>
          <w:sz w:val="24"/>
          <w:highlight w:val="none"/>
        </w:rPr>
        <w:t>附件四-3、四-4打印且加盖单位公章及法人签字或盖章</w:t>
      </w:r>
      <w:r>
        <w:rPr>
          <w:rFonts w:hint="eastAsia" w:ascii="宋体" w:hAnsi="宋体" w:cs="宋体"/>
          <w:color w:val="000000"/>
          <w:kern w:val="0"/>
          <w:sz w:val="24"/>
          <w:highlight w:val="none"/>
        </w:rPr>
        <w:t>）</w:t>
      </w:r>
    </w:p>
    <w:p>
      <w:pPr>
        <w:pStyle w:val="12"/>
        <w:spacing w:line="360" w:lineRule="auto"/>
        <w:ind w:firstLine="480" w:firstLineChars="200"/>
        <w:rPr>
          <w:rFonts w:ascii="宋体" w:hAnsi="宋体"/>
          <w:sz w:val="24"/>
        </w:rPr>
      </w:pPr>
      <w:r>
        <w:rPr>
          <w:rFonts w:hint="eastAsia" w:ascii="宋体" w:hAnsi="宋体"/>
          <w:sz w:val="24"/>
          <w:highlight w:val="none"/>
        </w:rPr>
        <w:t>4.1.4投标人法定代表人的</w:t>
      </w:r>
      <w:r>
        <w:rPr>
          <w:rFonts w:hint="eastAsia" w:ascii="宋体" w:hAnsi="宋体"/>
          <w:sz w:val="24"/>
          <w:highlight w:val="none"/>
          <w:u w:val="single"/>
        </w:rPr>
        <w:t>项目负责人</w:t>
      </w:r>
      <w:r>
        <w:rPr>
          <w:rFonts w:hint="eastAsia" w:ascii="宋体" w:hAnsi="宋体"/>
          <w:sz w:val="24"/>
          <w:highlight w:val="none"/>
        </w:rPr>
        <w:t>必须为本单位人员且在投标时提供</w:t>
      </w:r>
      <w:r>
        <w:rPr>
          <w:rFonts w:hint="eastAsia" w:ascii="宋体" w:hAnsi="宋体"/>
          <w:sz w:val="24"/>
          <w:highlight w:val="none"/>
          <w:u w:val="single"/>
        </w:rPr>
        <w:t>2021年1月至投标时间截止任意一个月投标人为其缴纳的养老保险缴费证明材料</w:t>
      </w:r>
      <w:r>
        <w:rPr>
          <w:rFonts w:hint="eastAsia" w:ascii="宋体" w:hAnsi="宋体"/>
          <w:sz w:val="24"/>
          <w:highlight w:val="none"/>
        </w:rPr>
        <w:t>，并加盖社保机构章或社保机构参保缴费证明电子专用章，加盖社保机构参保缴费证明电子专用章的社保材料可视为原件（若投标人法定代表人的项目负责人为退休人员，提供该人员的退休证</w:t>
      </w:r>
      <w:r>
        <w:rPr>
          <w:rFonts w:hint="eastAsia" w:ascii="宋体" w:hAnsi="宋体"/>
          <w:sz w:val="24"/>
        </w:rPr>
        <w:t>明及投标人与其签订的聘用合同）。对无二维码扫描验证的社保证明，需提供查询验证途径。</w:t>
      </w:r>
    </w:p>
    <w:p>
      <w:pPr>
        <w:pStyle w:val="12"/>
        <w:spacing w:line="360" w:lineRule="auto"/>
        <w:ind w:firstLine="480" w:firstLineChars="200"/>
        <w:rPr>
          <w:rFonts w:ascii="宋体" w:hAnsi="宋体" w:cs="宋体"/>
          <w:color w:val="000000"/>
          <w:sz w:val="24"/>
        </w:rPr>
      </w:pPr>
      <w:r>
        <w:rPr>
          <w:rFonts w:hint="eastAsia" w:ascii="宋体" w:hAnsi="宋体" w:cs="宋体"/>
          <w:color w:val="000000"/>
          <w:sz w:val="24"/>
        </w:rPr>
        <w:t>4.1.5</w:t>
      </w:r>
      <w:r>
        <w:rPr>
          <w:rFonts w:hint="eastAsia" w:ascii="宋体" w:hAnsi="宋体" w:cs="宋体"/>
          <w:color w:val="000000"/>
          <w:sz w:val="24"/>
          <w:u w:val="single"/>
        </w:rPr>
        <w:t>投标人承诺书</w:t>
      </w:r>
      <w:r>
        <w:rPr>
          <w:rFonts w:hint="eastAsia" w:ascii="宋体" w:hAnsi="宋体" w:cs="宋体"/>
          <w:color w:val="000000"/>
          <w:sz w:val="24"/>
        </w:rPr>
        <w:t>（格式详见附件四-5）。</w:t>
      </w:r>
    </w:p>
    <w:p>
      <w:pPr>
        <w:tabs>
          <w:tab w:val="left" w:pos="540"/>
          <w:tab w:val="left" w:pos="900"/>
          <w:tab w:val="left" w:pos="1080"/>
        </w:tabs>
        <w:spacing w:line="360" w:lineRule="auto"/>
        <w:ind w:right="21" w:firstLine="482" w:firstLineChars="200"/>
        <w:rPr>
          <w:rFonts w:ascii="宋体" w:hAnsi="宋体" w:cs="宋体"/>
          <w:b/>
          <w:kern w:val="0"/>
          <w:sz w:val="24"/>
        </w:rPr>
      </w:pPr>
      <w:r>
        <w:rPr>
          <w:rFonts w:hint="eastAsia" w:ascii="宋体" w:hAnsi="宋体"/>
          <w:b/>
          <w:sz w:val="24"/>
        </w:rPr>
        <w:t>4.2.其他资格审查要求</w:t>
      </w:r>
      <w:r>
        <w:rPr>
          <w:rFonts w:hint="eastAsia" w:ascii="宋体" w:hAnsi="宋体" w:cs="宋体"/>
          <w:b/>
          <w:kern w:val="0"/>
          <w:sz w:val="24"/>
        </w:rPr>
        <w:t>：</w:t>
      </w:r>
    </w:p>
    <w:p>
      <w:pPr>
        <w:pStyle w:val="12"/>
        <w:spacing w:line="360" w:lineRule="auto"/>
        <w:ind w:firstLine="480" w:firstLineChars="200"/>
        <w:rPr>
          <w:rFonts w:ascii="宋体" w:hAnsi="宋体"/>
          <w:sz w:val="24"/>
        </w:rPr>
      </w:pPr>
      <w:r>
        <w:rPr>
          <w:rFonts w:hint="eastAsia" w:ascii="宋体" w:hAnsi="宋体"/>
          <w:sz w:val="24"/>
        </w:rPr>
        <w:t>4.2.1除身份证原件、企业法定代表人身份证明文件原件、法定代表人授权委托书原件（如有）不用装袋、密封外，其他资格审查资料须一起装袋、密封（注：密封袋骑缝处须加盖报名企业公章）。未按本条款密封要求进行密封的资格审查文件，招标人将拒绝接收。</w:t>
      </w:r>
    </w:p>
    <w:p>
      <w:pPr>
        <w:pStyle w:val="12"/>
        <w:spacing w:line="360" w:lineRule="auto"/>
        <w:ind w:firstLine="480" w:firstLineChars="200"/>
        <w:rPr>
          <w:rFonts w:ascii="宋体" w:hAnsi="宋体"/>
          <w:sz w:val="24"/>
        </w:rPr>
      </w:pPr>
      <w:r>
        <w:rPr>
          <w:rFonts w:hint="eastAsia" w:ascii="宋体" w:hAnsi="宋体"/>
          <w:sz w:val="24"/>
        </w:rPr>
        <w:t>4.2.2资格审查资料需提供复印件（一正一副）和原件（如4.1要求提供原件），所有复印件需加盖投标单位公章。未按本条款要求提交的资格审查文件，招标人将拒绝其参加资格审查。</w:t>
      </w:r>
    </w:p>
    <w:p>
      <w:pPr>
        <w:pStyle w:val="12"/>
        <w:spacing w:line="360" w:lineRule="auto"/>
        <w:ind w:firstLine="480" w:firstLineChars="200"/>
        <w:rPr>
          <w:rFonts w:ascii="宋体" w:hAnsi="宋体"/>
          <w:sz w:val="24"/>
        </w:rPr>
      </w:pPr>
      <w:r>
        <w:rPr>
          <w:rFonts w:hint="eastAsia" w:ascii="宋体" w:hAnsi="宋体"/>
          <w:sz w:val="24"/>
        </w:rPr>
        <w:t>4.2.3所有资审资料（包括原件和二份资格审查材料）必须在投标截止时间前一次性递交，投标截止时间后不再接受补充资料。</w:t>
      </w:r>
    </w:p>
    <w:p>
      <w:pPr>
        <w:pStyle w:val="12"/>
        <w:spacing w:line="360" w:lineRule="auto"/>
        <w:ind w:firstLine="480" w:firstLineChars="200"/>
        <w:rPr>
          <w:rFonts w:ascii="宋体" w:hAnsi="宋体"/>
          <w:sz w:val="24"/>
        </w:rPr>
      </w:pPr>
      <w:r>
        <w:rPr>
          <w:rFonts w:hint="eastAsia" w:ascii="宋体" w:hAnsi="宋体"/>
          <w:sz w:val="24"/>
        </w:rPr>
        <w:t>4.2.4社保机构出具的缴纳社会基本养老保险的缴纳凭证原件包括以下三种资料其中之一均可：a、社保手册；b、该投标单位经区级以上（含区级）社保出具的缴费清单；c、 投标单位采用社保电子缴费清单的，以相关官方系统平台下载缴费清单，打印并加盖本投标单位公章为准，可不提供原件。</w:t>
      </w:r>
    </w:p>
    <w:p>
      <w:pPr>
        <w:pStyle w:val="12"/>
        <w:spacing w:line="360" w:lineRule="auto"/>
        <w:ind w:firstLine="480" w:firstLineChars="200"/>
        <w:rPr>
          <w:rFonts w:ascii="宋体" w:hAnsi="宋体"/>
          <w:sz w:val="24"/>
          <w:highlight w:val="none"/>
        </w:rPr>
      </w:pPr>
      <w:r>
        <w:rPr>
          <w:rFonts w:hint="eastAsia" w:ascii="宋体" w:hAnsi="宋体"/>
          <w:sz w:val="24"/>
        </w:rPr>
        <w:t>4.2.5投标单位的法定代表人或委</w:t>
      </w:r>
      <w:r>
        <w:rPr>
          <w:rFonts w:hint="eastAsia" w:ascii="宋体" w:hAnsi="宋体"/>
          <w:sz w:val="24"/>
          <w:highlight w:val="none"/>
        </w:rPr>
        <w:t>托代理人（如有）必须在招标公告规定的投标截止时间准时到达开标现场并签到（不得请假），同时必须携带本人第二代身份证，如不能提供有效证明或不参加资格审查的，则视为自动放弃投标处理，其投标文件招标人不予受理。</w:t>
      </w:r>
    </w:p>
    <w:p>
      <w:pPr>
        <w:pStyle w:val="12"/>
        <w:spacing w:line="360" w:lineRule="auto"/>
        <w:ind w:firstLine="480" w:firstLineChars="200"/>
        <w:rPr>
          <w:rFonts w:ascii="宋体" w:hAnsi="宋体"/>
          <w:sz w:val="24"/>
          <w:highlight w:val="none"/>
        </w:rPr>
      </w:pPr>
      <w:r>
        <w:rPr>
          <w:rFonts w:hint="eastAsia" w:ascii="宋体" w:hAnsi="宋体"/>
          <w:sz w:val="24"/>
          <w:highlight w:val="none"/>
        </w:rPr>
        <w:t>4.2.6任何不符合招标公告（包括附件）要求的情形视为资格审查不合格。</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五、开标（包括资格后审）时间、地点：</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hint="eastAsia" w:ascii="宋体" w:hAnsi="宋体"/>
          <w:kern w:val="0"/>
          <w:sz w:val="24"/>
          <w:highlight w:val="none"/>
          <w:lang w:bidi="en-US"/>
        </w:rPr>
        <w:t>5.1</w:t>
      </w:r>
      <w:r>
        <w:rPr>
          <w:rFonts w:ascii="宋体" w:hAnsi="宋体"/>
          <w:b/>
          <w:bCs/>
          <w:kern w:val="0"/>
          <w:sz w:val="24"/>
          <w:highlight w:val="none"/>
          <w:lang w:bidi="en-US"/>
        </w:rPr>
        <w:t>开标时间：</w:t>
      </w:r>
      <w:r>
        <w:rPr>
          <w:rFonts w:hint="eastAsia" w:ascii="宋体" w:hAnsi="宋体"/>
          <w:b/>
          <w:kern w:val="0"/>
          <w:sz w:val="24"/>
          <w:highlight w:val="none"/>
          <w:u w:val="single"/>
          <w:lang w:bidi="en-US"/>
        </w:rPr>
        <w:t>2021</w:t>
      </w:r>
      <w:r>
        <w:rPr>
          <w:rFonts w:hint="eastAsia" w:ascii="宋体" w:hAnsi="宋体"/>
          <w:b/>
          <w:kern w:val="0"/>
          <w:sz w:val="24"/>
          <w:highlight w:val="none"/>
          <w:lang w:bidi="en-US"/>
        </w:rPr>
        <w:t>年</w:t>
      </w:r>
      <w:r>
        <w:rPr>
          <w:rFonts w:hint="eastAsia" w:ascii="宋体" w:hAnsi="宋体"/>
          <w:b/>
          <w:kern w:val="0"/>
          <w:sz w:val="24"/>
          <w:highlight w:val="none"/>
          <w:u w:val="single"/>
          <w:lang w:val="en-US" w:eastAsia="zh-CN" w:bidi="en-US"/>
        </w:rPr>
        <w:t>9</w:t>
      </w:r>
      <w:r>
        <w:rPr>
          <w:rFonts w:ascii="宋体" w:hAnsi="宋体"/>
          <w:b/>
          <w:kern w:val="0"/>
          <w:sz w:val="24"/>
          <w:highlight w:val="none"/>
          <w:lang w:bidi="en-US"/>
        </w:rPr>
        <w:t>月</w:t>
      </w:r>
      <w:r>
        <w:rPr>
          <w:rFonts w:hint="eastAsia" w:ascii="宋体" w:hAnsi="宋体"/>
          <w:b/>
          <w:kern w:val="0"/>
          <w:sz w:val="24"/>
          <w:highlight w:val="none"/>
          <w:u w:val="single"/>
          <w:lang w:val="en-US" w:eastAsia="zh-CN" w:bidi="en-US"/>
        </w:rPr>
        <w:t>23</w:t>
      </w:r>
      <w:r>
        <w:rPr>
          <w:rFonts w:ascii="宋体" w:hAnsi="宋体"/>
          <w:b/>
          <w:kern w:val="0"/>
          <w:sz w:val="24"/>
          <w:highlight w:val="none"/>
          <w:lang w:bidi="en-US"/>
        </w:rPr>
        <w:t>日</w:t>
      </w:r>
      <w:r>
        <w:rPr>
          <w:rFonts w:hint="eastAsia" w:ascii="宋体" w:hAnsi="宋体"/>
          <w:b/>
          <w:kern w:val="0"/>
          <w:sz w:val="24"/>
          <w:highlight w:val="none"/>
          <w:u w:val="single"/>
          <w:lang w:bidi="en-US"/>
        </w:rPr>
        <w:t xml:space="preserve">14 </w:t>
      </w:r>
      <w:r>
        <w:rPr>
          <w:rFonts w:ascii="宋体" w:hAnsi="宋体"/>
          <w:b/>
          <w:kern w:val="0"/>
          <w:sz w:val="24"/>
          <w:highlight w:val="none"/>
          <w:lang w:bidi="en-US"/>
        </w:rPr>
        <w:t>时</w:t>
      </w:r>
      <w:r>
        <w:rPr>
          <w:rFonts w:hint="eastAsia" w:ascii="宋体" w:hAnsi="宋体"/>
          <w:b/>
          <w:kern w:val="0"/>
          <w:sz w:val="24"/>
          <w:highlight w:val="none"/>
          <w:lang w:bidi="en-US"/>
        </w:rPr>
        <w:t>00分</w:t>
      </w:r>
      <w:r>
        <w:rPr>
          <w:rFonts w:hint="eastAsia" w:ascii="宋体" w:hAnsi="宋体"/>
          <w:kern w:val="0"/>
          <w:sz w:val="24"/>
          <w:highlight w:val="none"/>
          <w:lang w:bidi="en-US"/>
        </w:rPr>
        <w:t>，（</w:t>
      </w:r>
      <w:r>
        <w:rPr>
          <w:rFonts w:ascii="宋体" w:hAnsi="宋体"/>
          <w:kern w:val="0"/>
          <w:sz w:val="24"/>
          <w:highlight w:val="none"/>
          <w:lang w:bidi="en-US"/>
        </w:rPr>
        <w:t>超过</w:t>
      </w:r>
      <w:r>
        <w:rPr>
          <w:rFonts w:hint="eastAsia" w:ascii="宋体" w:hAnsi="宋体"/>
          <w:kern w:val="0"/>
          <w:sz w:val="24"/>
          <w:highlight w:val="none"/>
          <w:u w:val="single"/>
          <w:lang w:bidi="en-US"/>
        </w:rPr>
        <w:t>14:00</w:t>
      </w:r>
      <w:r>
        <w:rPr>
          <w:rFonts w:ascii="宋体" w:hAnsi="宋体"/>
          <w:kern w:val="0"/>
          <w:sz w:val="24"/>
          <w:highlight w:val="none"/>
          <w:lang w:bidi="en-US"/>
        </w:rPr>
        <w:t>未签到，作该投标申请</w:t>
      </w:r>
    </w:p>
    <w:p>
      <w:pPr>
        <w:tabs>
          <w:tab w:val="left" w:pos="120"/>
          <w:tab w:val="left" w:pos="900"/>
          <w:tab w:val="left" w:pos="1080"/>
        </w:tabs>
        <w:spacing w:line="360" w:lineRule="auto"/>
        <w:ind w:right="21"/>
        <w:rPr>
          <w:rFonts w:ascii="宋体" w:hAnsi="宋体"/>
          <w:kern w:val="0"/>
          <w:sz w:val="24"/>
          <w:highlight w:val="none"/>
          <w:lang w:bidi="en-US"/>
        </w:rPr>
      </w:pPr>
      <w:r>
        <w:rPr>
          <w:rFonts w:ascii="宋体" w:hAnsi="宋体"/>
          <w:kern w:val="0"/>
          <w:sz w:val="24"/>
          <w:highlight w:val="none"/>
          <w:lang w:bidi="en-US"/>
        </w:rPr>
        <w:t>人自动放弃处理。）</w:t>
      </w:r>
      <w:r>
        <w:rPr>
          <w:rFonts w:hint="eastAsia" w:ascii="宋体" w:hAnsi="宋体"/>
          <w:kern w:val="0"/>
          <w:sz w:val="24"/>
          <w:highlight w:val="none"/>
          <w:lang w:bidi="en-US"/>
        </w:rPr>
        <w:t>投标人进场投标认真阅读《投标人须知》（附件四-6）并参照执行，如因投标人不遵守须知规定造成不能按时进场投标，后果投标人自负。）</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hint="eastAsia" w:ascii="宋体" w:hAnsi="宋体"/>
          <w:kern w:val="0"/>
          <w:sz w:val="24"/>
          <w:highlight w:val="none"/>
          <w:lang w:bidi="en-US"/>
        </w:rPr>
        <w:t>5.2</w:t>
      </w:r>
      <w:r>
        <w:rPr>
          <w:rFonts w:hint="eastAsia" w:ascii="宋体" w:hAnsi="宋体"/>
          <w:b/>
          <w:bCs/>
          <w:kern w:val="0"/>
          <w:sz w:val="24"/>
          <w:highlight w:val="none"/>
          <w:lang w:bidi="en-US"/>
        </w:rPr>
        <w:t>开标地点：</w:t>
      </w:r>
      <w:r>
        <w:rPr>
          <w:rFonts w:hint="eastAsia" w:ascii="宋体" w:hAnsi="宋体"/>
          <w:kern w:val="0"/>
          <w:sz w:val="24"/>
          <w:highlight w:val="none"/>
          <w:u w:val="single"/>
          <w:lang w:bidi="en-US"/>
        </w:rPr>
        <w:t>常州润邦招标代理有限公司开标室（一）</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六、备注：</w:t>
      </w:r>
    </w:p>
    <w:p>
      <w:pPr>
        <w:pStyle w:val="12"/>
        <w:spacing w:line="360" w:lineRule="auto"/>
        <w:ind w:firstLine="470" w:firstLineChars="196"/>
        <w:rPr>
          <w:rFonts w:ascii="宋体" w:hAnsi="宋体"/>
          <w:sz w:val="24"/>
          <w:highlight w:val="none"/>
        </w:rPr>
      </w:pPr>
      <w:r>
        <w:rPr>
          <w:rFonts w:hint="eastAsia" w:ascii="宋体" w:hAnsi="宋体"/>
          <w:sz w:val="24"/>
          <w:highlight w:val="none"/>
        </w:rPr>
        <w:t>本工程不满3家单位投标（若第一次招标）将重新组织招标。</w:t>
      </w:r>
    </w:p>
    <w:p>
      <w:pPr>
        <w:rPr>
          <w:rFonts w:ascii="宋体" w:hAnsi="宋体"/>
          <w:b/>
          <w:kern w:val="0"/>
          <w:sz w:val="30"/>
          <w:szCs w:val="30"/>
          <w:highlight w:val="none"/>
          <w:lang w:bidi="en-US"/>
        </w:rPr>
      </w:pPr>
      <w:r>
        <w:rPr>
          <w:b/>
          <w:kern w:val="0"/>
          <w:sz w:val="30"/>
          <w:szCs w:val="30"/>
          <w:highlight w:val="none"/>
          <w:lang w:bidi="en-US"/>
        </w:rPr>
        <w:br w:type="page"/>
      </w:r>
      <w:r>
        <w:rPr>
          <w:rFonts w:hint="eastAsia" w:ascii="宋体" w:hAnsi="宋体"/>
          <w:b/>
          <w:kern w:val="0"/>
          <w:sz w:val="30"/>
          <w:szCs w:val="30"/>
          <w:highlight w:val="none"/>
          <w:lang w:bidi="en-US"/>
        </w:rPr>
        <w:t>附件二：</w:t>
      </w:r>
    </w:p>
    <w:p>
      <w:pPr>
        <w:spacing w:line="460" w:lineRule="exact"/>
        <w:jc w:val="center"/>
        <w:rPr>
          <w:b/>
          <w:color w:val="000000"/>
          <w:sz w:val="44"/>
          <w:szCs w:val="44"/>
          <w:highlight w:val="none"/>
        </w:rPr>
      </w:pPr>
      <w:r>
        <w:rPr>
          <w:b/>
          <w:color w:val="000000"/>
          <w:sz w:val="44"/>
          <w:szCs w:val="44"/>
          <w:highlight w:val="none"/>
        </w:rPr>
        <w:t>评</w:t>
      </w:r>
      <w:r>
        <w:rPr>
          <w:rFonts w:hint="eastAsia"/>
          <w:b/>
          <w:color w:val="000000"/>
          <w:sz w:val="44"/>
          <w:szCs w:val="44"/>
          <w:highlight w:val="none"/>
        </w:rPr>
        <w:t xml:space="preserve">  </w:t>
      </w:r>
      <w:r>
        <w:rPr>
          <w:b/>
          <w:color w:val="000000"/>
          <w:sz w:val="44"/>
          <w:szCs w:val="44"/>
          <w:highlight w:val="none"/>
        </w:rPr>
        <w:t>标</w:t>
      </w:r>
      <w:r>
        <w:rPr>
          <w:rFonts w:hint="eastAsia"/>
          <w:b/>
          <w:color w:val="000000"/>
          <w:sz w:val="44"/>
          <w:szCs w:val="44"/>
          <w:highlight w:val="none"/>
        </w:rPr>
        <w:t xml:space="preserve">  </w:t>
      </w:r>
      <w:r>
        <w:rPr>
          <w:b/>
          <w:color w:val="000000"/>
          <w:sz w:val="44"/>
          <w:szCs w:val="44"/>
          <w:highlight w:val="none"/>
        </w:rPr>
        <w:t>细</w:t>
      </w:r>
      <w:r>
        <w:rPr>
          <w:rFonts w:hint="eastAsia"/>
          <w:b/>
          <w:color w:val="000000"/>
          <w:sz w:val="44"/>
          <w:szCs w:val="44"/>
          <w:highlight w:val="none"/>
        </w:rPr>
        <w:t xml:space="preserve">  </w:t>
      </w:r>
      <w:r>
        <w:rPr>
          <w:b/>
          <w:color w:val="000000"/>
          <w:sz w:val="44"/>
          <w:szCs w:val="44"/>
          <w:highlight w:val="none"/>
        </w:rPr>
        <w:t>则</w:t>
      </w:r>
    </w:p>
    <w:p>
      <w:pPr>
        <w:adjustRightInd w:val="0"/>
        <w:snapToGrid w:val="0"/>
        <w:spacing w:line="360" w:lineRule="auto"/>
        <w:ind w:firstLine="480" w:firstLineChars="200"/>
        <w:rPr>
          <w:rFonts w:hint="eastAsia" w:ascii="宋体" w:hAnsi="宋体"/>
          <w:sz w:val="24"/>
          <w:szCs w:val="24"/>
          <w:highlight w:val="none"/>
        </w:rPr>
      </w:pPr>
    </w:p>
    <w:p>
      <w:pPr>
        <w:keepNext w:val="0"/>
        <w:keepLines w:val="0"/>
        <w:pageBreakBefore w:val="0"/>
        <w:widowControl/>
        <w:kinsoku/>
        <w:wordWrap/>
        <w:overflowPunct/>
        <w:topLinePunct w:val="0"/>
        <w:autoSpaceDE/>
        <w:autoSpaceDN/>
        <w:bidi w:val="0"/>
        <w:adjustRightInd/>
        <w:snapToGrid/>
        <w:spacing w:line="400" w:lineRule="exact"/>
        <w:ind w:firstLine="472" w:firstLineChars="196"/>
        <w:jc w:val="left"/>
        <w:textAlignment w:val="auto"/>
        <w:rPr>
          <w:rFonts w:hint="eastAsia" w:ascii="宋体" w:hAnsi="宋体"/>
          <w:b/>
          <w:bCs/>
          <w:kern w:val="0"/>
          <w:sz w:val="24"/>
          <w:szCs w:val="24"/>
          <w:highlight w:val="none"/>
          <w:lang w:bidi="en-US"/>
        </w:rPr>
      </w:pPr>
      <w:r>
        <w:rPr>
          <w:rFonts w:hint="eastAsia" w:ascii="宋体" w:hAnsi="宋体"/>
          <w:b/>
          <w:bCs/>
          <w:kern w:val="0"/>
          <w:sz w:val="24"/>
          <w:szCs w:val="24"/>
          <w:highlight w:val="none"/>
          <w:lang w:bidi="en-US"/>
        </w:rPr>
        <w:t>本工程只对经过评审确定为有效标书的投标文件进入评审，采用</w:t>
      </w:r>
      <w:r>
        <w:rPr>
          <w:rFonts w:hint="eastAsia" w:ascii="宋体" w:hAnsi="宋体"/>
          <w:b/>
          <w:bCs/>
          <w:kern w:val="0"/>
          <w:sz w:val="24"/>
          <w:szCs w:val="24"/>
          <w:highlight w:val="none"/>
          <w:lang w:val="en-US" w:eastAsia="zh-CN" w:bidi="en-US"/>
        </w:rPr>
        <w:t>综合评估法</w:t>
      </w:r>
      <w:r>
        <w:rPr>
          <w:rFonts w:hint="eastAsia" w:ascii="宋体" w:hAnsi="宋体"/>
          <w:b/>
          <w:bCs/>
          <w:kern w:val="0"/>
          <w:sz w:val="24"/>
          <w:szCs w:val="24"/>
          <w:highlight w:val="none"/>
          <w:lang w:bidi="en-US"/>
        </w:rPr>
        <w:t>评标，以综合得分最高且能满足招标文件实质性要求的投标单位为中标单位</w:t>
      </w:r>
      <w:r>
        <w:rPr>
          <w:rFonts w:hint="eastAsia" w:ascii="宋体" w:hAnsi="宋体"/>
          <w:b/>
          <w:bCs/>
          <w:kern w:val="0"/>
          <w:sz w:val="24"/>
          <w:szCs w:val="24"/>
          <w:highlight w:val="none"/>
          <w:lang w:eastAsia="zh-CN" w:bidi="en-US"/>
        </w:rPr>
        <w:t>，</w:t>
      </w:r>
      <w:r>
        <w:rPr>
          <w:rFonts w:hint="eastAsia" w:ascii="宋体" w:hAnsi="宋体"/>
          <w:b/>
          <w:bCs/>
          <w:kern w:val="0"/>
          <w:sz w:val="24"/>
          <w:szCs w:val="24"/>
          <w:highlight w:val="none"/>
          <w:lang w:bidi="en-US"/>
        </w:rPr>
        <w:t>具体办法如下：</w:t>
      </w:r>
    </w:p>
    <w:p>
      <w:pPr>
        <w:ind w:firstLine="482" w:firstLineChars="200"/>
        <w:rPr>
          <w:rFonts w:hint="eastAsia" w:ascii="宋体" w:hAnsi="宋体"/>
          <w:b/>
          <w:sz w:val="24"/>
          <w:szCs w:val="24"/>
          <w:highlight w:val="none"/>
        </w:rPr>
      </w:pPr>
      <w:r>
        <w:rPr>
          <w:rFonts w:hint="eastAsia" w:ascii="宋体" w:hAnsi="宋体"/>
          <w:b/>
          <w:sz w:val="24"/>
          <w:szCs w:val="24"/>
          <w:highlight w:val="none"/>
        </w:rPr>
        <w:t>一、</w:t>
      </w:r>
      <w:r>
        <w:rPr>
          <w:rFonts w:hint="eastAsia" w:ascii="宋体" w:hAnsi="宋体"/>
          <w:b/>
          <w:sz w:val="24"/>
          <w:szCs w:val="24"/>
          <w:highlight w:val="none"/>
          <w:lang w:val="en-US" w:eastAsia="zh-CN"/>
        </w:rPr>
        <w:t>评分办法</w:t>
      </w:r>
      <w:r>
        <w:rPr>
          <w:rFonts w:hint="eastAsia" w:ascii="宋体" w:hAnsi="宋体"/>
          <w:b/>
          <w:sz w:val="24"/>
          <w:szCs w:val="24"/>
          <w:highlight w:val="none"/>
        </w:rPr>
        <w:t>（</w:t>
      </w:r>
      <w:r>
        <w:rPr>
          <w:rFonts w:hint="eastAsia" w:ascii="宋体" w:hAnsi="宋体"/>
          <w:b/>
          <w:sz w:val="24"/>
          <w:szCs w:val="24"/>
          <w:highlight w:val="none"/>
          <w:lang w:val="en-US" w:eastAsia="zh-CN"/>
        </w:rPr>
        <w:t>100</w:t>
      </w:r>
      <w:r>
        <w:rPr>
          <w:rFonts w:hint="eastAsia" w:ascii="宋体" w:hAnsi="宋体"/>
          <w:b/>
          <w:sz w:val="24"/>
          <w:szCs w:val="24"/>
          <w:highlight w:val="none"/>
        </w:rPr>
        <w:t>分）</w:t>
      </w:r>
    </w:p>
    <w:tbl>
      <w:tblPr>
        <w:tblStyle w:val="9"/>
        <w:tblW w:w="101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1"/>
        <w:gridCol w:w="1233"/>
        <w:gridCol w:w="567"/>
        <w:gridCol w:w="73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tblHeader/>
          <w:jc w:val="center"/>
        </w:trPr>
        <w:tc>
          <w:tcPr>
            <w:tcW w:w="2234" w:type="dxa"/>
            <w:gridSpan w:val="2"/>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评分项目</w:t>
            </w:r>
          </w:p>
        </w:tc>
        <w:tc>
          <w:tcPr>
            <w:tcW w:w="567"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7316"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8" w:hRule="atLeast"/>
          <w:jc w:val="center"/>
        </w:trPr>
        <w:tc>
          <w:tcPr>
            <w:tcW w:w="1001" w:type="dxa"/>
            <w:tcBorders>
              <w:tl2br w:val="nil"/>
              <w:tr2bl w:val="nil"/>
            </w:tcBorders>
            <w:noWrap w:val="0"/>
            <w:vAlign w:val="center"/>
          </w:tcPr>
          <w:p>
            <w:pPr>
              <w:pStyle w:val="13"/>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w w:val="105"/>
                <w:sz w:val="24"/>
                <w:szCs w:val="24"/>
                <w:highlight w:val="none"/>
                <w:lang w:val="en-US" w:eastAsia="zh-CN"/>
              </w:rPr>
            </w:pPr>
            <w:r>
              <w:rPr>
                <w:rFonts w:hint="eastAsia" w:ascii="宋体" w:hAnsi="宋体" w:eastAsia="宋体" w:cs="宋体"/>
                <w:w w:val="105"/>
                <w:sz w:val="24"/>
                <w:szCs w:val="24"/>
                <w:highlight w:val="none"/>
                <w:lang w:val="en-US" w:eastAsia="zh-CN"/>
              </w:rPr>
              <w:t>商务部分</w:t>
            </w:r>
          </w:p>
        </w:tc>
        <w:tc>
          <w:tcPr>
            <w:tcW w:w="1233" w:type="dxa"/>
            <w:tcBorders>
              <w:tl2br w:val="nil"/>
              <w:tr2bl w:val="nil"/>
            </w:tcBorders>
            <w:noWrap w:val="0"/>
            <w:vAlign w:val="center"/>
          </w:tcPr>
          <w:p>
            <w:pPr>
              <w:pStyle w:val="13"/>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w w:val="105"/>
                <w:sz w:val="24"/>
                <w:szCs w:val="24"/>
                <w:highlight w:val="none"/>
                <w:lang w:eastAsia="zh-CN"/>
              </w:rPr>
            </w:pPr>
            <w:r>
              <w:rPr>
                <w:rFonts w:hint="eastAsia" w:ascii="宋体" w:hAnsi="宋体" w:eastAsia="宋体" w:cs="宋体"/>
                <w:w w:val="105"/>
                <w:sz w:val="24"/>
                <w:szCs w:val="24"/>
                <w:highlight w:val="none"/>
                <w:lang w:val="en-US" w:eastAsia="zh-CN"/>
              </w:rPr>
              <w:t>价格</w:t>
            </w:r>
          </w:p>
        </w:tc>
        <w:tc>
          <w:tcPr>
            <w:tcW w:w="567" w:type="dxa"/>
            <w:tcBorders>
              <w:tl2br w:val="nil"/>
              <w:tr2bl w:val="nil"/>
            </w:tcBorders>
            <w:noWrap w:val="0"/>
            <w:vAlign w:val="center"/>
          </w:tcPr>
          <w:p>
            <w:pPr>
              <w:pStyle w:val="13"/>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w w:val="105"/>
                <w:sz w:val="24"/>
                <w:szCs w:val="24"/>
                <w:highlight w:val="none"/>
              </w:rPr>
            </w:pPr>
            <w:r>
              <w:rPr>
                <w:rFonts w:hint="eastAsia" w:eastAsia="宋体" w:cs="宋体"/>
                <w:w w:val="105"/>
                <w:sz w:val="24"/>
                <w:szCs w:val="24"/>
                <w:highlight w:val="none"/>
                <w:lang w:val="en-US" w:eastAsia="zh-CN"/>
              </w:rPr>
              <w:t>75</w:t>
            </w:r>
          </w:p>
        </w:tc>
        <w:tc>
          <w:tcPr>
            <w:tcW w:w="7316" w:type="dxa"/>
            <w:tcBorders>
              <w:tl2br w:val="nil"/>
              <w:tr2bl w:val="nil"/>
            </w:tcBorders>
            <w:noWrap w:val="0"/>
            <w:vAlign w:val="top"/>
          </w:tcPr>
          <w:p>
            <w:pPr>
              <w:keepNext w:val="0"/>
              <w:keepLines w:val="0"/>
              <w:pageBreakBefore w:val="0"/>
              <w:widowControl/>
              <w:kinsoku/>
              <w:wordWrap/>
              <w:overflowPunct/>
              <w:topLinePunct w:val="0"/>
              <w:bidi w:val="0"/>
              <w:adjustRightInd/>
              <w:snapToGrid/>
              <w:spacing w:line="300" w:lineRule="auto"/>
              <w:jc w:val="left"/>
              <w:textAlignment w:val="auto"/>
              <w:rPr>
                <w:rFonts w:hint="eastAsia" w:ascii="宋体" w:hAnsi="宋体" w:eastAsia="宋体" w:cs="宋体"/>
                <w:b/>
                <w:kern w:val="0"/>
                <w:sz w:val="24"/>
                <w:szCs w:val="24"/>
                <w:highlight w:val="none"/>
                <w:lang w:bidi="en-US"/>
              </w:rPr>
            </w:pPr>
            <w:r>
              <w:rPr>
                <w:rFonts w:hint="eastAsia" w:ascii="宋体" w:hAnsi="宋体" w:eastAsia="宋体" w:cs="宋体"/>
                <w:b/>
                <w:kern w:val="0"/>
                <w:sz w:val="24"/>
                <w:szCs w:val="24"/>
                <w:highlight w:val="none"/>
                <w:lang w:bidi="en-US"/>
              </w:rPr>
              <w:t>1、招标控制价的确定</w:t>
            </w:r>
          </w:p>
          <w:p>
            <w:pPr>
              <w:keepNext w:val="0"/>
              <w:keepLines w:val="0"/>
              <w:pageBreakBefore w:val="0"/>
              <w:widowControl/>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kern w:val="0"/>
                <w:sz w:val="24"/>
                <w:szCs w:val="24"/>
                <w:highlight w:val="none"/>
                <w:lang w:bidi="en-US"/>
              </w:rPr>
            </w:pPr>
            <w:r>
              <w:rPr>
                <w:rFonts w:hint="eastAsia" w:ascii="宋体" w:hAnsi="宋体" w:eastAsia="宋体" w:cs="宋体"/>
                <w:kern w:val="0"/>
                <w:sz w:val="24"/>
                <w:szCs w:val="24"/>
                <w:highlight w:val="none"/>
                <w:lang w:bidi="en-US"/>
              </w:rPr>
              <w:t>招标单位按照招标文件编制的招标控制价，并由投标单位校核。投标单位的投标报价超过招标控制价时按废标处理。</w:t>
            </w:r>
          </w:p>
          <w:p>
            <w:pPr>
              <w:keepNext w:val="0"/>
              <w:keepLines w:val="0"/>
              <w:pageBreakBefore w:val="0"/>
              <w:widowControl/>
              <w:kinsoku/>
              <w:wordWrap/>
              <w:overflowPunct/>
              <w:topLinePunct w:val="0"/>
              <w:bidi w:val="0"/>
              <w:adjustRightInd/>
              <w:snapToGrid/>
              <w:spacing w:line="300" w:lineRule="auto"/>
              <w:jc w:val="left"/>
              <w:textAlignment w:val="auto"/>
              <w:rPr>
                <w:rFonts w:hint="eastAsia" w:ascii="宋体" w:hAnsi="宋体" w:eastAsia="宋体" w:cs="宋体"/>
                <w:b/>
                <w:kern w:val="0"/>
                <w:sz w:val="24"/>
                <w:szCs w:val="24"/>
                <w:highlight w:val="none"/>
                <w:lang w:bidi="en-US"/>
              </w:rPr>
            </w:pPr>
            <w:r>
              <w:rPr>
                <w:rFonts w:hint="eastAsia" w:ascii="宋体" w:hAnsi="宋体" w:eastAsia="宋体" w:cs="宋体"/>
                <w:b/>
                <w:kern w:val="0"/>
                <w:sz w:val="24"/>
                <w:szCs w:val="24"/>
                <w:highlight w:val="none"/>
                <w:lang w:bidi="en-US"/>
              </w:rPr>
              <w:t>2、评标基准价的确定</w:t>
            </w:r>
          </w:p>
          <w:p>
            <w:pPr>
              <w:keepNext w:val="0"/>
              <w:keepLines w:val="0"/>
              <w:pageBreakBefore w:val="0"/>
              <w:widowControl/>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kern w:val="0"/>
                <w:sz w:val="24"/>
                <w:szCs w:val="24"/>
                <w:highlight w:val="none"/>
                <w:lang w:bidi="en-US"/>
              </w:rPr>
            </w:pPr>
            <w:r>
              <w:rPr>
                <w:rFonts w:hint="eastAsia" w:ascii="宋体" w:hAnsi="宋体" w:eastAsia="宋体" w:cs="宋体"/>
                <w:kern w:val="0"/>
                <w:sz w:val="24"/>
                <w:szCs w:val="24"/>
                <w:highlight w:val="none"/>
                <w:lang w:bidi="en-US"/>
              </w:rPr>
              <w:t>设低于招标控制价的所有投标人的投标报价的算数平均值为A（若有效投标文件为7家以下时所有投标人的投标报价全部参与合成算数平均值A；若有效投标文件为7家或7家以上时，去掉其中的一个最高投标报价和一个最低投标报价后取算术平均值为A；若有效投标文件为10家或10家以上时，去掉其中的两个最高投标报价和两个最低投标报价后取算术平均值为A。）。</w:t>
            </w:r>
          </w:p>
          <w:p>
            <w:pPr>
              <w:keepNext w:val="0"/>
              <w:keepLines w:val="0"/>
              <w:pageBreakBefore w:val="0"/>
              <w:widowControl/>
              <w:kinsoku/>
              <w:wordWrap/>
              <w:overflowPunct/>
              <w:topLinePunct w:val="0"/>
              <w:bidi w:val="0"/>
              <w:adjustRightInd/>
              <w:snapToGrid/>
              <w:spacing w:line="300" w:lineRule="auto"/>
              <w:jc w:val="left"/>
              <w:textAlignment w:val="auto"/>
              <w:rPr>
                <w:rFonts w:hint="eastAsia" w:ascii="宋体" w:hAnsi="宋体" w:eastAsia="宋体" w:cs="宋体"/>
                <w:b/>
                <w:kern w:val="0"/>
                <w:sz w:val="24"/>
                <w:szCs w:val="24"/>
                <w:highlight w:val="none"/>
                <w:lang w:bidi="en-US"/>
              </w:rPr>
            </w:pPr>
            <w:r>
              <w:rPr>
                <w:rFonts w:hint="eastAsia" w:ascii="宋体" w:hAnsi="宋体" w:eastAsia="宋体" w:cs="宋体"/>
                <w:b/>
                <w:kern w:val="0"/>
                <w:sz w:val="24"/>
                <w:szCs w:val="24"/>
                <w:highlight w:val="none"/>
                <w:lang w:bidi="en-US"/>
              </w:rPr>
              <w:t>3、确定评标基准价为C</w:t>
            </w:r>
          </w:p>
          <w:p>
            <w:pPr>
              <w:keepNext w:val="0"/>
              <w:keepLines w:val="0"/>
              <w:pageBreakBefore w:val="0"/>
              <w:widowControl/>
              <w:kinsoku/>
              <w:wordWrap/>
              <w:overflowPunct/>
              <w:topLinePunct w:val="0"/>
              <w:bidi w:val="0"/>
              <w:adjustRightInd/>
              <w:snapToGrid/>
              <w:spacing w:line="300" w:lineRule="auto"/>
              <w:ind w:left="120" w:leftChars="57" w:firstLine="360" w:firstLineChars="150"/>
              <w:jc w:val="left"/>
              <w:textAlignment w:val="auto"/>
              <w:rPr>
                <w:rFonts w:hint="eastAsia" w:ascii="宋体" w:hAnsi="宋体" w:eastAsia="宋体" w:cs="宋体"/>
                <w:kern w:val="0"/>
                <w:sz w:val="24"/>
                <w:szCs w:val="24"/>
                <w:highlight w:val="none"/>
                <w:lang w:bidi="en-US"/>
              </w:rPr>
            </w:pPr>
            <w:r>
              <w:rPr>
                <w:rFonts w:hint="eastAsia" w:ascii="宋体" w:hAnsi="宋体" w:eastAsia="宋体" w:cs="宋体"/>
                <w:kern w:val="0"/>
                <w:sz w:val="24"/>
                <w:szCs w:val="24"/>
                <w:highlight w:val="none"/>
                <w:lang w:bidi="en-US"/>
              </w:rPr>
              <w:t>评标基准价C=A</w:t>
            </w:r>
            <w:r>
              <w:rPr>
                <w:rFonts w:hint="eastAsia" w:ascii="宋体" w:hAnsi="宋体" w:eastAsia="宋体" w:cs="宋体"/>
                <w:kern w:val="0"/>
                <w:sz w:val="24"/>
                <w:szCs w:val="24"/>
                <w:highlight w:val="none"/>
                <w:lang w:bidi="en-US"/>
              </w:rPr>
              <w:t>×K，其中K值在开标后评审小组的所有评委签字确定有效标后，由投标人推选的代表随机抽取确定，仅抽取一次，K值取值范围为95%、95.5%、96%、96.5%、97%、97.5%、98%。</w:t>
            </w:r>
          </w:p>
          <w:p>
            <w:pPr>
              <w:keepNext w:val="0"/>
              <w:keepLines w:val="0"/>
              <w:pageBreakBefore w:val="0"/>
              <w:widowControl/>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kern w:val="0"/>
                <w:sz w:val="24"/>
                <w:szCs w:val="24"/>
                <w:highlight w:val="none"/>
                <w:lang w:bidi="en-US"/>
              </w:rPr>
            </w:pPr>
            <w:r>
              <w:rPr>
                <w:rFonts w:hint="eastAsia" w:ascii="宋体" w:hAnsi="宋体" w:eastAsia="宋体" w:cs="宋体"/>
                <w:kern w:val="0"/>
                <w:sz w:val="24"/>
                <w:szCs w:val="24"/>
                <w:highlight w:val="none"/>
                <w:lang w:bidi="en-US"/>
              </w:rPr>
              <w:t>C值一经确定，在后续的评审中出现的任何情形都将不改变C值的结果。</w:t>
            </w:r>
          </w:p>
          <w:p>
            <w:pPr>
              <w:keepNext w:val="0"/>
              <w:keepLines w:val="0"/>
              <w:pageBreakBefore w:val="0"/>
              <w:widowControl/>
              <w:kinsoku/>
              <w:wordWrap/>
              <w:overflowPunct/>
              <w:topLinePunct w:val="0"/>
              <w:bidi w:val="0"/>
              <w:adjustRightInd/>
              <w:snapToGrid/>
              <w:spacing w:line="300" w:lineRule="auto"/>
              <w:jc w:val="left"/>
              <w:textAlignment w:val="auto"/>
              <w:rPr>
                <w:rFonts w:hint="eastAsia" w:ascii="宋体" w:hAnsi="宋体" w:eastAsia="宋体" w:cs="宋体"/>
                <w:b/>
                <w:kern w:val="0"/>
                <w:sz w:val="24"/>
                <w:szCs w:val="24"/>
                <w:highlight w:val="none"/>
                <w:lang w:bidi="en-US"/>
              </w:rPr>
            </w:pPr>
            <w:r>
              <w:rPr>
                <w:rFonts w:hint="eastAsia" w:ascii="宋体" w:hAnsi="宋体" w:eastAsia="宋体" w:cs="宋体"/>
                <w:b/>
                <w:kern w:val="0"/>
                <w:sz w:val="24"/>
                <w:szCs w:val="24"/>
                <w:highlight w:val="none"/>
                <w:lang w:bidi="en-US"/>
              </w:rPr>
              <w:t>4、计算投标误差率</w:t>
            </w:r>
          </w:p>
          <w:p>
            <w:pPr>
              <w:keepNext w:val="0"/>
              <w:keepLines w:val="0"/>
              <w:pageBreakBefore w:val="0"/>
              <w:widowControl/>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kern w:val="0"/>
                <w:sz w:val="24"/>
                <w:szCs w:val="24"/>
                <w:highlight w:val="none"/>
                <w:lang w:bidi="en-US"/>
              </w:rPr>
            </w:pPr>
            <w:r>
              <w:rPr>
                <w:rFonts w:hint="eastAsia" w:ascii="宋体" w:hAnsi="宋体" w:eastAsia="宋体" w:cs="宋体"/>
                <w:kern w:val="0"/>
                <w:sz w:val="24"/>
                <w:szCs w:val="24"/>
                <w:highlight w:val="none"/>
                <w:lang w:bidi="en-US"/>
              </w:rPr>
              <w:t>投标误差率＝（投标人投标报价－评标基准价）/评标基准价*100%（取百分数小数点后2位）。</w:t>
            </w:r>
          </w:p>
          <w:p>
            <w:pPr>
              <w:keepNext w:val="0"/>
              <w:keepLines w:val="0"/>
              <w:pageBreakBefore w:val="0"/>
              <w:widowControl/>
              <w:kinsoku/>
              <w:wordWrap/>
              <w:overflowPunct/>
              <w:topLinePunct w:val="0"/>
              <w:bidi w:val="0"/>
              <w:adjustRightInd/>
              <w:snapToGrid/>
              <w:spacing w:line="300" w:lineRule="auto"/>
              <w:jc w:val="left"/>
              <w:textAlignment w:val="auto"/>
              <w:rPr>
                <w:rFonts w:hint="eastAsia" w:ascii="宋体" w:hAnsi="宋体" w:eastAsia="宋体" w:cs="宋体"/>
                <w:b/>
                <w:kern w:val="0"/>
                <w:sz w:val="24"/>
                <w:szCs w:val="24"/>
                <w:highlight w:val="none"/>
                <w:lang w:bidi="en-US"/>
              </w:rPr>
            </w:pPr>
            <w:r>
              <w:rPr>
                <w:rFonts w:hint="eastAsia" w:ascii="宋体" w:hAnsi="宋体" w:eastAsia="宋体" w:cs="宋体"/>
                <w:b/>
                <w:kern w:val="0"/>
                <w:sz w:val="24"/>
                <w:szCs w:val="24"/>
                <w:highlight w:val="none"/>
                <w:lang w:bidi="en-US"/>
              </w:rPr>
              <w:t>5、计算扣分值</w:t>
            </w:r>
          </w:p>
          <w:p>
            <w:pPr>
              <w:keepNext w:val="0"/>
              <w:keepLines w:val="0"/>
              <w:pageBreakBefore w:val="0"/>
              <w:widowControl/>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kern w:val="0"/>
                <w:sz w:val="24"/>
                <w:szCs w:val="24"/>
                <w:highlight w:val="none"/>
                <w:lang w:bidi="en-US"/>
              </w:rPr>
            </w:pPr>
            <w:r>
              <w:rPr>
                <w:rFonts w:hint="eastAsia" w:ascii="宋体" w:hAnsi="宋体" w:eastAsia="宋体" w:cs="宋体"/>
                <w:kern w:val="0"/>
                <w:sz w:val="24"/>
                <w:szCs w:val="24"/>
                <w:highlight w:val="none"/>
                <w:lang w:bidi="en-US"/>
              </w:rPr>
              <w:t>扣分值＝投标误差率×每误差1％的扣分值*100（1％以内用插入法）。</w:t>
            </w:r>
          </w:p>
          <w:p>
            <w:pPr>
              <w:keepNext w:val="0"/>
              <w:keepLines w:val="0"/>
              <w:pageBreakBefore w:val="0"/>
              <w:widowControl/>
              <w:kinsoku/>
              <w:wordWrap/>
              <w:overflowPunct/>
              <w:topLinePunct w:val="0"/>
              <w:bidi w:val="0"/>
              <w:adjustRightInd/>
              <w:snapToGrid/>
              <w:spacing w:line="300" w:lineRule="auto"/>
              <w:jc w:val="left"/>
              <w:textAlignment w:val="auto"/>
              <w:rPr>
                <w:rFonts w:hint="eastAsia" w:ascii="宋体" w:hAnsi="宋体" w:eastAsia="宋体" w:cs="宋体"/>
                <w:kern w:val="0"/>
                <w:sz w:val="24"/>
                <w:szCs w:val="24"/>
                <w:highlight w:val="none"/>
                <w:lang w:bidi="en-US"/>
              </w:rPr>
            </w:pPr>
            <w:r>
              <w:rPr>
                <w:rFonts w:hint="eastAsia" w:ascii="宋体" w:hAnsi="宋体" w:eastAsia="宋体" w:cs="宋体"/>
                <w:kern w:val="0"/>
                <w:sz w:val="24"/>
                <w:szCs w:val="24"/>
                <w:highlight w:val="none"/>
                <w:lang w:bidi="en-US"/>
              </w:rPr>
              <w:t>每误差＋1％扣</w:t>
            </w:r>
            <w:r>
              <w:rPr>
                <w:rFonts w:hint="eastAsia" w:ascii="宋体" w:hAnsi="宋体" w:eastAsia="宋体" w:cs="宋体"/>
                <w:b/>
                <w:kern w:val="0"/>
                <w:sz w:val="24"/>
                <w:szCs w:val="24"/>
                <w:highlight w:val="none"/>
                <w:u w:val="single"/>
                <w:lang w:bidi="en-US"/>
              </w:rPr>
              <w:t xml:space="preserve">  0.</w:t>
            </w:r>
            <w:r>
              <w:rPr>
                <w:rFonts w:hint="eastAsia" w:ascii="宋体" w:hAnsi="宋体" w:cs="宋体"/>
                <w:b/>
                <w:kern w:val="0"/>
                <w:sz w:val="24"/>
                <w:szCs w:val="24"/>
                <w:highlight w:val="none"/>
                <w:u w:val="single"/>
                <w:lang w:val="en-US" w:eastAsia="zh-CN" w:bidi="en-US"/>
              </w:rPr>
              <w:t>3</w:t>
            </w:r>
            <w:r>
              <w:rPr>
                <w:rFonts w:hint="eastAsia" w:ascii="宋体" w:hAnsi="宋体" w:eastAsia="宋体" w:cs="宋体"/>
                <w:b/>
                <w:kern w:val="0"/>
                <w:sz w:val="24"/>
                <w:szCs w:val="24"/>
                <w:highlight w:val="none"/>
                <w:u w:val="single"/>
                <w:lang w:bidi="en-US"/>
              </w:rPr>
              <w:t xml:space="preserve"> </w:t>
            </w:r>
            <w:r>
              <w:rPr>
                <w:rFonts w:hint="eastAsia" w:ascii="宋体" w:hAnsi="宋体" w:eastAsia="宋体" w:cs="宋体"/>
                <w:kern w:val="0"/>
                <w:sz w:val="24"/>
                <w:szCs w:val="24"/>
                <w:highlight w:val="none"/>
                <w:lang w:bidi="en-US"/>
              </w:rPr>
              <w:t>分，每误差－1％扣</w:t>
            </w:r>
            <w:r>
              <w:rPr>
                <w:rFonts w:hint="eastAsia" w:ascii="宋体" w:hAnsi="宋体" w:eastAsia="宋体" w:cs="宋体"/>
                <w:b/>
                <w:kern w:val="0"/>
                <w:sz w:val="24"/>
                <w:szCs w:val="24"/>
                <w:highlight w:val="none"/>
                <w:u w:val="single"/>
                <w:lang w:bidi="en-US"/>
              </w:rPr>
              <w:t xml:space="preserve">  0.</w:t>
            </w:r>
            <w:r>
              <w:rPr>
                <w:rFonts w:hint="eastAsia" w:ascii="宋体" w:hAnsi="宋体" w:cs="宋体"/>
                <w:b/>
                <w:kern w:val="0"/>
                <w:sz w:val="24"/>
                <w:szCs w:val="24"/>
                <w:highlight w:val="none"/>
                <w:u w:val="single"/>
                <w:lang w:val="en-US" w:eastAsia="zh-CN" w:bidi="en-US"/>
              </w:rPr>
              <w:t>3</w:t>
            </w:r>
            <w:r>
              <w:rPr>
                <w:rFonts w:hint="eastAsia" w:ascii="宋体" w:hAnsi="宋体" w:eastAsia="宋体" w:cs="宋体"/>
                <w:b/>
                <w:kern w:val="0"/>
                <w:sz w:val="24"/>
                <w:szCs w:val="24"/>
                <w:highlight w:val="none"/>
                <w:u w:val="single"/>
                <w:lang w:val="en-US" w:eastAsia="zh-CN" w:bidi="en-US"/>
              </w:rPr>
              <w:t xml:space="preserve"> </w:t>
            </w:r>
            <w:r>
              <w:rPr>
                <w:rFonts w:hint="eastAsia" w:ascii="宋体" w:hAnsi="宋体" w:eastAsia="宋体" w:cs="宋体"/>
                <w:b/>
                <w:kern w:val="0"/>
                <w:sz w:val="24"/>
                <w:szCs w:val="24"/>
                <w:highlight w:val="none"/>
                <w:u w:val="single"/>
                <w:lang w:bidi="en-US"/>
              </w:rPr>
              <w:t xml:space="preserve"> </w:t>
            </w:r>
            <w:r>
              <w:rPr>
                <w:rFonts w:hint="eastAsia" w:ascii="宋体" w:hAnsi="宋体" w:eastAsia="宋体" w:cs="宋体"/>
                <w:kern w:val="0"/>
                <w:sz w:val="24"/>
                <w:szCs w:val="24"/>
                <w:highlight w:val="none"/>
                <w:lang w:bidi="en-US"/>
              </w:rPr>
              <w:t>分</w:t>
            </w:r>
          </w:p>
          <w:p>
            <w:pPr>
              <w:keepNext w:val="0"/>
              <w:keepLines w:val="0"/>
              <w:pageBreakBefore w:val="0"/>
              <w:widowControl/>
              <w:kinsoku/>
              <w:wordWrap/>
              <w:overflowPunct/>
              <w:topLinePunct w:val="0"/>
              <w:bidi w:val="0"/>
              <w:adjustRightInd/>
              <w:snapToGrid/>
              <w:spacing w:line="300" w:lineRule="auto"/>
              <w:jc w:val="left"/>
              <w:textAlignment w:val="auto"/>
              <w:rPr>
                <w:rFonts w:hint="eastAsia" w:ascii="宋体" w:hAnsi="宋体" w:eastAsia="宋体" w:cs="宋体"/>
                <w:b/>
                <w:kern w:val="0"/>
                <w:sz w:val="24"/>
                <w:szCs w:val="24"/>
                <w:highlight w:val="none"/>
                <w:lang w:bidi="en-US"/>
              </w:rPr>
            </w:pPr>
            <w:r>
              <w:rPr>
                <w:rFonts w:hint="eastAsia" w:ascii="宋体" w:hAnsi="宋体" w:eastAsia="宋体" w:cs="宋体"/>
                <w:b/>
                <w:kern w:val="0"/>
                <w:sz w:val="24"/>
                <w:szCs w:val="24"/>
                <w:highlight w:val="none"/>
                <w:lang w:bidi="en-US"/>
              </w:rPr>
              <w:t>6、计算投标报价得分</w:t>
            </w:r>
          </w:p>
          <w:p>
            <w:pPr>
              <w:keepNext w:val="0"/>
              <w:keepLines w:val="0"/>
              <w:pageBreakBefore w:val="0"/>
              <w:widowControl/>
              <w:kinsoku/>
              <w:wordWrap/>
              <w:overflowPunct/>
              <w:topLinePunct w:val="0"/>
              <w:bidi w:val="0"/>
              <w:adjustRightInd/>
              <w:snapToGrid/>
              <w:spacing w:line="300" w:lineRule="auto"/>
              <w:ind w:firstLine="470" w:firstLineChars="196"/>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en-US"/>
              </w:rPr>
              <w:t>投标报价得分=</w:t>
            </w:r>
            <w:r>
              <w:rPr>
                <w:rFonts w:hint="eastAsia" w:ascii="宋体" w:hAnsi="宋体" w:eastAsia="宋体" w:cs="宋体"/>
                <w:kern w:val="0"/>
                <w:sz w:val="24"/>
                <w:szCs w:val="24"/>
                <w:highlight w:val="none"/>
                <w:lang w:val="en-US" w:eastAsia="zh-CN" w:bidi="en-US"/>
              </w:rPr>
              <w:t>75</w:t>
            </w:r>
            <w:r>
              <w:rPr>
                <w:rFonts w:hint="eastAsia" w:ascii="宋体" w:hAnsi="宋体" w:eastAsia="宋体" w:cs="宋体"/>
                <w:kern w:val="0"/>
                <w:sz w:val="24"/>
                <w:szCs w:val="24"/>
                <w:highlight w:val="none"/>
                <w:lang w:bidi="en-US"/>
              </w:rPr>
              <w:t>分－投标报价扣分值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1" w:hRule="exact"/>
          <w:jc w:val="center"/>
        </w:trPr>
        <w:tc>
          <w:tcPr>
            <w:tcW w:w="1001" w:type="dxa"/>
            <w:vMerge w:val="restart"/>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w w:val="105"/>
                <w:sz w:val="24"/>
                <w:szCs w:val="24"/>
                <w:lang w:val="en-US" w:eastAsia="zh-CN"/>
              </w:rPr>
            </w:pPr>
            <w:r>
              <w:rPr>
                <w:rFonts w:hint="eastAsia" w:ascii="宋体" w:hAnsi="宋体" w:eastAsia="宋体" w:cs="宋体"/>
                <w:w w:val="105"/>
                <w:sz w:val="24"/>
                <w:szCs w:val="24"/>
                <w:lang w:val="en-US" w:eastAsia="zh-CN"/>
              </w:rPr>
              <w:t>技术部分（24分）</w:t>
            </w:r>
          </w:p>
        </w:tc>
        <w:tc>
          <w:tcPr>
            <w:tcW w:w="1233"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w w:val="105"/>
                <w:sz w:val="24"/>
                <w:szCs w:val="24"/>
                <w:lang w:val="en-US" w:eastAsia="zh-CN"/>
              </w:rPr>
              <w:t>施工方案</w:t>
            </w:r>
          </w:p>
        </w:tc>
        <w:tc>
          <w:tcPr>
            <w:tcW w:w="567"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7316"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提供针对本项目的总体方案，包括但不限于项目概述、总体安排及安装部署等。</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方案针对性强、总体安排合理、施工规范、可行性强等，完全符合采购文件要求的得5-6分；</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方案针对性较强、总体安排较合理、施工较规范、可行性较强等，比较符合采购文件要求的得3-4分；</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方案针对性弱、总体安排欠合理、施工欠规范、可行性一般等，基本符合采购文件要求的得1-2分；</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spacing w:val="-5"/>
                <w:kern w:val="2"/>
                <w:sz w:val="24"/>
                <w:szCs w:val="24"/>
                <w:lang w:val="en-US" w:eastAsia="zh-CN" w:bidi="ar-SA"/>
              </w:rPr>
            </w:pPr>
            <w:r>
              <w:rPr>
                <w:rFonts w:hint="eastAsia" w:ascii="宋体" w:hAnsi="宋体" w:eastAsia="宋体" w:cs="宋体"/>
                <w:color w:val="000000"/>
                <w:kern w:val="0"/>
                <w:sz w:val="24"/>
                <w:szCs w:val="24"/>
                <w:lang w:val="en-US" w:eastAsia="zh-CN" w:bidi="ar"/>
              </w:rPr>
              <w:t>未提供本项不得分。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5" w:hRule="exact"/>
          <w:jc w:val="center"/>
        </w:trPr>
        <w:tc>
          <w:tcPr>
            <w:tcW w:w="1001"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w w:val="105"/>
                <w:sz w:val="24"/>
                <w:szCs w:val="24"/>
                <w:lang w:val="en-US" w:eastAsia="zh-CN"/>
              </w:rPr>
            </w:pPr>
          </w:p>
        </w:tc>
        <w:tc>
          <w:tcPr>
            <w:tcW w:w="1233"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w w:val="105"/>
                <w:sz w:val="24"/>
                <w:szCs w:val="24"/>
                <w:lang w:val="en-US" w:eastAsia="zh-CN"/>
              </w:rPr>
              <w:t>现场管理</w:t>
            </w:r>
          </w:p>
        </w:tc>
        <w:tc>
          <w:tcPr>
            <w:tcW w:w="567"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7316"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提供针对本项目的人员安排、机械设备和材料等投入计划安排。</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人员安排合理，机械设备投入充足、材料进场时间安排非常合理的，得5-6分；</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人员安排较合理，机械设备投入较充足、材料进场时间安排较合理的，得3-4分；</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人员安排基本合理，机械设备投入一般、材料进场时间安排基本合理的，得1-2分；</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spacing w:val="-5"/>
                <w:kern w:val="2"/>
                <w:sz w:val="24"/>
                <w:szCs w:val="24"/>
                <w:lang w:val="en-US" w:eastAsia="zh-CN" w:bidi="ar-SA"/>
              </w:rPr>
            </w:pPr>
            <w:r>
              <w:rPr>
                <w:rFonts w:hint="eastAsia" w:ascii="宋体" w:hAnsi="宋体" w:eastAsia="宋体" w:cs="宋体"/>
                <w:color w:val="000000"/>
                <w:kern w:val="0"/>
                <w:sz w:val="24"/>
                <w:szCs w:val="24"/>
                <w:lang w:val="en-US" w:eastAsia="zh-CN" w:bidi="ar"/>
              </w:rPr>
              <w:t>未提供本项不得分。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jc w:val="center"/>
        </w:trPr>
        <w:tc>
          <w:tcPr>
            <w:tcW w:w="1001"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lang w:val="en-US" w:eastAsia="zh-CN"/>
              </w:rPr>
            </w:pPr>
          </w:p>
        </w:tc>
        <w:tc>
          <w:tcPr>
            <w:tcW w:w="1233"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进度管理</w:t>
            </w:r>
          </w:p>
        </w:tc>
        <w:tc>
          <w:tcPr>
            <w:tcW w:w="567"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7316"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提供针对本项目的实施进度计划和进度的保证措施，</w:t>
            </w:r>
            <w:r>
              <w:rPr>
                <w:rFonts w:hint="eastAsia" w:ascii="宋体" w:hAnsi="宋体" w:cs="宋体"/>
                <w:color w:val="000000"/>
                <w:kern w:val="0"/>
                <w:sz w:val="24"/>
                <w:szCs w:val="24"/>
                <w:lang w:val="en-US" w:eastAsia="zh-CN" w:bidi="ar"/>
              </w:rPr>
              <w:t>投标文件</w:t>
            </w:r>
            <w:r>
              <w:rPr>
                <w:rFonts w:hint="eastAsia" w:ascii="宋体" w:hAnsi="宋体" w:eastAsia="宋体" w:cs="宋体"/>
                <w:color w:val="000000"/>
                <w:kern w:val="0"/>
                <w:sz w:val="24"/>
                <w:szCs w:val="24"/>
                <w:lang w:val="en-US" w:eastAsia="zh-CN" w:bidi="ar"/>
              </w:rPr>
              <w:t>中提供进度计划安排（格式不限）。</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进度计划安排合理、进度保证措施完善的，得5-6分；</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进度计划安排较为合理、进度保证措施较为完善的，得3-4分；</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进度计划安排一般合理、进度保证措施一般的，得1-2分；</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spacing w:val="-5"/>
                <w:sz w:val="24"/>
                <w:szCs w:val="24"/>
                <w:lang w:val="en-US"/>
              </w:rPr>
            </w:pPr>
            <w:r>
              <w:rPr>
                <w:rFonts w:hint="eastAsia" w:ascii="宋体" w:hAnsi="宋体" w:eastAsia="宋体" w:cs="宋体"/>
                <w:color w:val="000000"/>
                <w:kern w:val="0"/>
                <w:sz w:val="24"/>
                <w:szCs w:val="24"/>
                <w:lang w:val="en-US" w:eastAsia="zh-CN" w:bidi="ar"/>
              </w:rPr>
              <w:t>未提供本项不得分。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5" w:hRule="atLeast"/>
          <w:jc w:val="center"/>
        </w:trPr>
        <w:tc>
          <w:tcPr>
            <w:tcW w:w="1001" w:type="dxa"/>
            <w:vMerge w:val="continue"/>
            <w:tcBorders>
              <w:bottom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lang w:val="en-US" w:eastAsia="zh-CN"/>
              </w:rPr>
            </w:pPr>
          </w:p>
        </w:tc>
        <w:tc>
          <w:tcPr>
            <w:tcW w:w="1233"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质量管理</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lang w:val="en-US" w:eastAsia="zh-CN"/>
              </w:rPr>
            </w:pPr>
          </w:p>
        </w:tc>
        <w:tc>
          <w:tcPr>
            <w:tcW w:w="567"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7316"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提供针对本项目的关键安装技术、工艺及工程项目实施的重点、难点和解决方案（不少于2条）。</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关键施工技术的重难点针对性强，解决方案合理的，得5-6分；</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关键施工技术的重难点针对性较强，解决方案较合理的，得3-4分；</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关键施工技术的重难点针对性一般，解决方案一般的，得1-2分；</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spacing w:val="-5"/>
                <w:sz w:val="24"/>
                <w:szCs w:val="24"/>
                <w:lang w:val="en-US"/>
              </w:rPr>
            </w:pPr>
            <w:r>
              <w:rPr>
                <w:rFonts w:hint="eastAsia" w:ascii="宋体" w:hAnsi="宋体" w:eastAsia="宋体" w:cs="宋体"/>
                <w:color w:val="000000"/>
                <w:kern w:val="0"/>
                <w:sz w:val="24"/>
                <w:szCs w:val="24"/>
                <w:lang w:val="en-US" w:eastAsia="zh-CN" w:bidi="ar"/>
              </w:rPr>
              <w:t>未提供本项不得分。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jc w:val="center"/>
        </w:trPr>
        <w:tc>
          <w:tcPr>
            <w:tcW w:w="2234" w:type="dxa"/>
            <w:gridSpan w:val="2"/>
            <w:tcBorders>
              <w:top w:val="single" w:color="auto" w:sz="4" w:space="0"/>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Style w:val="14"/>
                <w:rFonts w:hint="eastAsia" w:ascii="宋体" w:hAnsi="宋体" w:eastAsia="宋体" w:cs="宋体"/>
                <w:b w:val="0"/>
                <w:bCs/>
                <w:kern w:val="0"/>
                <w:sz w:val="24"/>
                <w:szCs w:val="24"/>
                <w:lang w:eastAsia="zh-CN"/>
              </w:rPr>
            </w:pPr>
            <w:r>
              <w:rPr>
                <w:rStyle w:val="14"/>
                <w:rFonts w:hint="eastAsia" w:ascii="宋体" w:hAnsi="宋体" w:cs="宋体"/>
                <w:b w:val="0"/>
                <w:bCs/>
                <w:kern w:val="0"/>
                <w:sz w:val="24"/>
                <w:szCs w:val="24"/>
                <w:lang w:val="en-US" w:eastAsia="zh-CN"/>
              </w:rPr>
              <w:t>文件编制</w:t>
            </w:r>
            <w:r>
              <w:rPr>
                <w:rStyle w:val="14"/>
                <w:rFonts w:hint="eastAsia" w:ascii="宋体" w:hAnsi="宋体" w:cs="宋体"/>
                <w:b w:val="0"/>
                <w:bCs/>
                <w:kern w:val="0"/>
                <w:sz w:val="24"/>
                <w:szCs w:val="24"/>
                <w:lang w:eastAsia="zh-CN"/>
              </w:rPr>
              <w:t>（</w:t>
            </w:r>
            <w:r>
              <w:rPr>
                <w:rStyle w:val="14"/>
                <w:rFonts w:hint="eastAsia" w:ascii="宋体" w:hAnsi="宋体" w:cs="宋体"/>
                <w:b w:val="0"/>
                <w:bCs/>
                <w:kern w:val="0"/>
                <w:sz w:val="24"/>
                <w:szCs w:val="24"/>
                <w:lang w:val="en-US" w:eastAsia="zh-CN"/>
              </w:rPr>
              <w:t>1分</w:t>
            </w:r>
            <w:r>
              <w:rPr>
                <w:rStyle w:val="14"/>
                <w:rFonts w:hint="eastAsia" w:ascii="宋体" w:hAnsi="宋体" w:cs="宋体"/>
                <w:b w:val="0"/>
                <w:bCs/>
                <w:kern w:val="0"/>
                <w:sz w:val="24"/>
                <w:szCs w:val="24"/>
                <w:lang w:eastAsia="zh-CN"/>
              </w:rPr>
              <w:t>）</w:t>
            </w:r>
          </w:p>
        </w:tc>
        <w:tc>
          <w:tcPr>
            <w:tcW w:w="5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cs="宋体"/>
                <w:b w:val="0"/>
                <w:bCs/>
                <w:kern w:val="0"/>
                <w:sz w:val="24"/>
                <w:szCs w:val="24"/>
                <w:lang w:val="en-US" w:eastAsia="zh-CN" w:bidi="ar-SA"/>
              </w:rPr>
            </w:pPr>
            <w:r>
              <w:rPr>
                <w:rStyle w:val="14"/>
                <w:rFonts w:hint="eastAsia" w:ascii="宋体" w:hAnsi="宋体" w:cs="宋体"/>
                <w:b w:val="0"/>
                <w:bCs/>
                <w:kern w:val="0"/>
                <w:sz w:val="24"/>
                <w:szCs w:val="24"/>
                <w:lang w:val="en-US" w:eastAsia="zh-CN"/>
              </w:rPr>
              <w:t>1</w:t>
            </w:r>
          </w:p>
        </w:tc>
        <w:tc>
          <w:tcPr>
            <w:tcW w:w="73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Style w:val="14"/>
                <w:rFonts w:hint="eastAsia" w:ascii="宋体" w:hAnsi="宋体" w:cs="宋体"/>
                <w:b w:val="0"/>
                <w:bCs/>
                <w:kern w:val="0"/>
                <w:sz w:val="24"/>
                <w:szCs w:val="24"/>
                <w:lang w:eastAsia="zh-CN"/>
              </w:rPr>
            </w:pPr>
            <w:r>
              <w:rPr>
                <w:rStyle w:val="14"/>
                <w:rFonts w:hint="eastAsia" w:ascii="宋体" w:hAnsi="宋体" w:cs="宋体"/>
                <w:b w:val="0"/>
                <w:bCs/>
                <w:kern w:val="0"/>
                <w:sz w:val="24"/>
                <w:szCs w:val="24"/>
              </w:rPr>
              <w:t>根据</w:t>
            </w:r>
            <w:r>
              <w:rPr>
                <w:rStyle w:val="14"/>
                <w:rFonts w:hint="eastAsia" w:ascii="宋体" w:hAnsi="宋体" w:cs="宋体"/>
                <w:b w:val="0"/>
                <w:bCs/>
                <w:kern w:val="0"/>
                <w:sz w:val="24"/>
                <w:szCs w:val="24"/>
                <w:lang w:val="en-US" w:eastAsia="zh-CN"/>
              </w:rPr>
              <w:t>投标</w:t>
            </w:r>
            <w:r>
              <w:rPr>
                <w:rStyle w:val="14"/>
                <w:rFonts w:hint="eastAsia" w:ascii="宋体" w:hAnsi="宋体" w:cs="宋体"/>
                <w:b w:val="0"/>
                <w:bCs/>
                <w:kern w:val="0"/>
                <w:sz w:val="24"/>
                <w:szCs w:val="24"/>
              </w:rPr>
              <w:t>文件编制情况</w:t>
            </w:r>
            <w:r>
              <w:rPr>
                <w:rStyle w:val="14"/>
                <w:rFonts w:hint="eastAsia" w:ascii="宋体" w:hAnsi="宋体" w:cs="宋体"/>
                <w:b w:val="0"/>
                <w:bCs/>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Style w:val="14"/>
                <w:rFonts w:hint="eastAsia" w:ascii="宋体" w:hAnsi="宋体" w:cs="宋体"/>
                <w:b w:val="0"/>
                <w:bCs/>
                <w:sz w:val="24"/>
                <w:szCs w:val="24"/>
                <w:lang w:val="en-US" w:eastAsia="zh-CN"/>
              </w:rPr>
            </w:pPr>
            <w:r>
              <w:rPr>
                <w:rStyle w:val="14"/>
                <w:rFonts w:hint="eastAsia" w:ascii="宋体" w:hAnsi="宋体" w:cs="宋体"/>
                <w:b w:val="0"/>
                <w:bCs/>
                <w:sz w:val="24"/>
                <w:szCs w:val="24"/>
              </w:rPr>
              <w:t>文字清晰、装订整齐，</w:t>
            </w:r>
            <w:r>
              <w:rPr>
                <w:rStyle w:val="14"/>
                <w:rFonts w:hint="eastAsia" w:ascii="宋体" w:hAnsi="宋体" w:cs="宋体"/>
                <w:b w:val="0"/>
                <w:bCs/>
                <w:sz w:val="24"/>
                <w:szCs w:val="24"/>
                <w:lang w:val="en-US" w:eastAsia="zh-CN"/>
              </w:rPr>
              <w:t>索引准确</w:t>
            </w:r>
            <w:r>
              <w:rPr>
                <w:rStyle w:val="14"/>
                <w:rFonts w:hint="eastAsia" w:ascii="宋体" w:hAnsi="宋体" w:cs="宋体"/>
                <w:b w:val="0"/>
                <w:bCs/>
                <w:kern w:val="0"/>
                <w:sz w:val="24"/>
                <w:szCs w:val="24"/>
                <w:lang w:eastAsia="zh-CN"/>
              </w:rPr>
              <w:t>，</w:t>
            </w:r>
            <w:r>
              <w:rPr>
                <w:rStyle w:val="14"/>
                <w:rFonts w:hint="eastAsia" w:ascii="宋体" w:hAnsi="宋体" w:cs="宋体"/>
                <w:b w:val="0"/>
                <w:bCs/>
                <w:sz w:val="24"/>
                <w:szCs w:val="24"/>
              </w:rPr>
              <w:t>查找方便、无明显错误</w:t>
            </w:r>
            <w:r>
              <w:rPr>
                <w:rStyle w:val="14"/>
                <w:rFonts w:hint="eastAsia" w:ascii="宋体" w:hAnsi="宋体" w:cs="宋体"/>
                <w:b w:val="0"/>
                <w:bCs/>
                <w:sz w:val="24"/>
                <w:szCs w:val="24"/>
                <w:lang w:val="en-US" w:eastAsia="zh-CN"/>
              </w:rPr>
              <w:t>得1分；</w:t>
            </w:r>
          </w:p>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cs="宋体"/>
                <w:b w:val="0"/>
                <w:bCs/>
                <w:kern w:val="0"/>
                <w:sz w:val="24"/>
                <w:szCs w:val="24"/>
                <w:lang w:val="en-US" w:eastAsia="zh-CN" w:bidi="ar-SA"/>
              </w:rPr>
            </w:pPr>
            <w:r>
              <w:rPr>
                <w:rStyle w:val="14"/>
                <w:rFonts w:hint="eastAsia" w:ascii="宋体" w:hAnsi="宋体" w:cs="宋体"/>
                <w:b w:val="0"/>
                <w:bCs/>
                <w:sz w:val="24"/>
                <w:szCs w:val="24"/>
              </w:rPr>
              <w:t>文字</w:t>
            </w:r>
            <w:r>
              <w:rPr>
                <w:rStyle w:val="14"/>
                <w:rFonts w:hint="eastAsia" w:ascii="宋体" w:hAnsi="宋体" w:cs="宋体"/>
                <w:b w:val="0"/>
                <w:bCs/>
                <w:sz w:val="24"/>
                <w:szCs w:val="24"/>
                <w:lang w:val="en-US" w:eastAsia="zh-CN"/>
              </w:rPr>
              <w:t>模糊</w:t>
            </w:r>
            <w:r>
              <w:rPr>
                <w:rStyle w:val="14"/>
                <w:rFonts w:hint="eastAsia" w:ascii="宋体" w:hAnsi="宋体" w:cs="宋体"/>
                <w:b w:val="0"/>
                <w:bCs/>
                <w:sz w:val="24"/>
                <w:szCs w:val="24"/>
              </w:rPr>
              <w:t>、装订</w:t>
            </w:r>
            <w:r>
              <w:rPr>
                <w:rStyle w:val="14"/>
                <w:rFonts w:hint="eastAsia" w:ascii="宋体" w:hAnsi="宋体" w:cs="宋体"/>
                <w:b w:val="0"/>
                <w:bCs/>
                <w:sz w:val="24"/>
                <w:szCs w:val="24"/>
                <w:lang w:val="en-US" w:eastAsia="zh-CN"/>
              </w:rPr>
              <w:t>不</w:t>
            </w:r>
            <w:r>
              <w:rPr>
                <w:rStyle w:val="14"/>
                <w:rFonts w:hint="eastAsia" w:ascii="宋体" w:hAnsi="宋体" w:cs="宋体"/>
                <w:b w:val="0"/>
                <w:bCs/>
                <w:sz w:val="24"/>
                <w:szCs w:val="24"/>
              </w:rPr>
              <w:t>整齐，</w:t>
            </w:r>
            <w:r>
              <w:rPr>
                <w:rStyle w:val="14"/>
                <w:rFonts w:hint="eastAsia" w:ascii="宋体" w:hAnsi="宋体" w:cs="宋体"/>
                <w:b w:val="0"/>
                <w:bCs/>
                <w:kern w:val="0"/>
                <w:sz w:val="24"/>
                <w:szCs w:val="24"/>
                <w:lang w:val="en-US" w:eastAsia="zh-CN"/>
              </w:rPr>
              <w:t>索引凌乱</w:t>
            </w:r>
            <w:r>
              <w:rPr>
                <w:rStyle w:val="14"/>
                <w:rFonts w:hint="eastAsia" w:ascii="宋体" w:hAnsi="宋体" w:cs="宋体"/>
                <w:b w:val="0"/>
                <w:bCs/>
                <w:kern w:val="0"/>
                <w:sz w:val="24"/>
                <w:szCs w:val="24"/>
                <w:lang w:eastAsia="zh-CN"/>
              </w:rPr>
              <w:t>，</w:t>
            </w:r>
            <w:r>
              <w:rPr>
                <w:rStyle w:val="14"/>
                <w:rFonts w:hint="eastAsia" w:ascii="宋体" w:hAnsi="宋体" w:cs="宋体"/>
                <w:b w:val="0"/>
                <w:bCs/>
                <w:sz w:val="24"/>
                <w:szCs w:val="24"/>
              </w:rPr>
              <w:t>查找</w:t>
            </w:r>
            <w:r>
              <w:rPr>
                <w:rStyle w:val="14"/>
                <w:rFonts w:hint="eastAsia" w:ascii="宋体" w:hAnsi="宋体" w:cs="宋体"/>
                <w:b w:val="0"/>
                <w:bCs/>
                <w:sz w:val="24"/>
                <w:szCs w:val="24"/>
                <w:lang w:val="en-US" w:eastAsia="zh-CN"/>
              </w:rPr>
              <w:t>不</w:t>
            </w:r>
            <w:r>
              <w:rPr>
                <w:rStyle w:val="14"/>
                <w:rFonts w:hint="eastAsia" w:ascii="宋体" w:hAnsi="宋体" w:cs="宋体"/>
                <w:b w:val="0"/>
                <w:bCs/>
                <w:sz w:val="24"/>
                <w:szCs w:val="24"/>
              </w:rPr>
              <w:t>便、</w:t>
            </w:r>
            <w:r>
              <w:rPr>
                <w:rStyle w:val="14"/>
                <w:rFonts w:hint="eastAsia" w:ascii="宋体" w:hAnsi="宋体" w:cs="宋体"/>
                <w:b w:val="0"/>
                <w:bCs/>
                <w:sz w:val="24"/>
                <w:szCs w:val="24"/>
                <w:lang w:val="en-US" w:eastAsia="zh-CN"/>
              </w:rPr>
              <w:t>有</w:t>
            </w:r>
            <w:r>
              <w:rPr>
                <w:rStyle w:val="14"/>
                <w:rFonts w:hint="eastAsia" w:ascii="宋体" w:hAnsi="宋体" w:cs="宋体"/>
                <w:b w:val="0"/>
                <w:bCs/>
                <w:sz w:val="24"/>
                <w:szCs w:val="24"/>
              </w:rPr>
              <w:t>明显错误</w:t>
            </w:r>
            <w:r>
              <w:rPr>
                <w:rStyle w:val="14"/>
                <w:rFonts w:hint="eastAsia" w:ascii="宋体" w:hAnsi="宋体" w:cs="宋体"/>
                <w:b w:val="0"/>
                <w:bCs/>
                <w:sz w:val="24"/>
                <w:szCs w:val="24"/>
                <w:lang w:val="en-US" w:eastAsia="zh-CN"/>
              </w:rPr>
              <w:t>得0.5分。</w:t>
            </w:r>
          </w:p>
        </w:tc>
      </w:tr>
    </w:tbl>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b/>
          <w:sz w:val="24"/>
          <w:szCs w:val="24"/>
        </w:rPr>
      </w:pPr>
      <w:r>
        <w:rPr>
          <w:rFonts w:hint="eastAsia" w:ascii="宋体" w:hAnsi="宋体"/>
          <w:b/>
          <w:sz w:val="24"/>
          <w:szCs w:val="24"/>
          <w:lang w:val="en-US" w:eastAsia="zh-CN"/>
        </w:rPr>
        <w:t>二</w:t>
      </w:r>
      <w:r>
        <w:rPr>
          <w:rFonts w:hint="eastAsia" w:ascii="宋体" w:hAnsi="宋体"/>
          <w:b/>
          <w:sz w:val="24"/>
          <w:szCs w:val="24"/>
        </w:rPr>
        <w:t>、定标办法：</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b/>
          <w:sz w:val="24"/>
          <w:szCs w:val="24"/>
        </w:rPr>
      </w:pPr>
      <w:r>
        <w:rPr>
          <w:rFonts w:hint="eastAsia" w:ascii="宋体" w:hAnsi="宋体"/>
          <w:b/>
          <w:sz w:val="24"/>
          <w:szCs w:val="24"/>
        </w:rPr>
        <w:t>定标办法：</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eastAsia" w:ascii="宋体" w:hAnsi="宋体"/>
          <w:sz w:val="24"/>
          <w:szCs w:val="24"/>
        </w:rPr>
      </w:pPr>
      <w:r>
        <w:rPr>
          <w:rFonts w:hint="eastAsia" w:ascii="宋体" w:hAnsi="宋体"/>
          <w:sz w:val="24"/>
          <w:szCs w:val="24"/>
        </w:rPr>
        <w:t>评标委员会计算综合得分（评分计算过程中分值计算结果均保留两位小数，第三位四舍五入）作为投标人的最终得分。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评标委员会取综合得分最高者为第一中标候选人，次高者为第二中标候选人，以此类推。若综合评分相同，则取技术方案评分最高者靠前排序；若综合评分相同，技术方案评分也相同，当场按签到顺序抽签确定中标候选人。</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b/>
          <w:sz w:val="24"/>
          <w:szCs w:val="24"/>
        </w:rPr>
      </w:pPr>
      <w:r>
        <w:rPr>
          <w:rFonts w:hint="eastAsia" w:ascii="宋体" w:hAnsi="宋体"/>
          <w:b/>
          <w:sz w:val="24"/>
          <w:szCs w:val="24"/>
        </w:rPr>
        <w:t>注意事项：</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b/>
          <w:sz w:val="24"/>
          <w:szCs w:val="24"/>
        </w:rPr>
      </w:pPr>
      <w:r>
        <w:rPr>
          <w:rFonts w:hint="eastAsia" w:ascii="宋体" w:hAnsi="宋体"/>
          <w:b/>
          <w:sz w:val="24"/>
          <w:szCs w:val="24"/>
        </w:rPr>
        <w:t>1、一旦发现中标单位存在非法转包、转让、挂靠等行为的，将依法进行处理，给招标人造成损失的，依法承担赔偿责任。</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cs="宋体"/>
          <w:sz w:val="24"/>
          <w:szCs w:val="24"/>
        </w:rPr>
      </w:pPr>
      <w:r>
        <w:rPr>
          <w:rFonts w:hint="eastAsia" w:ascii="宋体" w:hAnsi="宋体"/>
          <w:b/>
          <w:sz w:val="24"/>
          <w:szCs w:val="24"/>
        </w:rPr>
        <w:t>2、本工程招标公告中的评标办法与招标文件中的评标办法不一致时，以招标公告中的评标办法为准。</w:t>
      </w:r>
    </w:p>
    <w:p>
      <w:pPr>
        <w:widowControl/>
        <w:spacing w:line="300" w:lineRule="auto"/>
        <w:ind w:firstLine="472" w:firstLineChars="196"/>
        <w:jc w:val="left"/>
        <w:rPr>
          <w:rFonts w:ascii="宋体" w:hAnsi="宋体"/>
          <w:b/>
          <w:bCs/>
          <w:kern w:val="0"/>
          <w:sz w:val="24"/>
          <w:lang w:bidi="en-US"/>
        </w:rPr>
      </w:pPr>
    </w:p>
    <w:p>
      <w:pPr>
        <w:widowControl/>
        <w:spacing w:line="300" w:lineRule="auto"/>
        <w:ind w:firstLine="472" w:firstLineChars="196"/>
        <w:jc w:val="left"/>
        <w:rPr>
          <w:rFonts w:ascii="宋体" w:hAnsi="宋体"/>
          <w:b/>
          <w:bCs/>
          <w:kern w:val="0"/>
          <w:sz w:val="24"/>
          <w:lang w:bidi="en-US"/>
        </w:rPr>
      </w:pPr>
    </w:p>
    <w:p>
      <w:pPr>
        <w:widowControl/>
        <w:spacing w:line="360" w:lineRule="auto"/>
        <w:jc w:val="left"/>
        <w:rPr>
          <w:rFonts w:ascii="宋体" w:hAnsi="宋体"/>
          <w:b/>
          <w:kern w:val="0"/>
          <w:sz w:val="30"/>
          <w:szCs w:val="30"/>
          <w:lang w:bidi="en-US"/>
        </w:rPr>
      </w:pPr>
      <w:r>
        <w:rPr>
          <w:rFonts w:ascii="宋体" w:hAnsi="宋体"/>
          <w:b/>
          <w:kern w:val="0"/>
          <w:sz w:val="30"/>
          <w:szCs w:val="30"/>
          <w:lang w:bidi="en-US"/>
        </w:rPr>
        <w:br w:type="page"/>
      </w:r>
      <w:r>
        <w:rPr>
          <w:rFonts w:hint="eastAsia" w:ascii="宋体" w:hAnsi="宋体"/>
          <w:b/>
          <w:kern w:val="0"/>
          <w:sz w:val="30"/>
          <w:szCs w:val="30"/>
          <w:lang w:bidi="en-US"/>
        </w:rPr>
        <w:t>附件三：</w:t>
      </w:r>
      <w:r>
        <w:rPr>
          <w:rFonts w:ascii="宋体" w:hAnsi="宋体"/>
          <w:b/>
          <w:kern w:val="0"/>
          <w:sz w:val="30"/>
          <w:szCs w:val="30"/>
          <w:lang w:bidi="en-US"/>
        </w:rPr>
        <w:t xml:space="preserve"> </w:t>
      </w:r>
    </w:p>
    <w:p>
      <w:pPr>
        <w:spacing w:line="460" w:lineRule="exact"/>
        <w:jc w:val="center"/>
        <w:rPr>
          <w:b/>
          <w:color w:val="000000"/>
          <w:sz w:val="44"/>
          <w:szCs w:val="44"/>
        </w:rPr>
      </w:pPr>
      <w:r>
        <w:rPr>
          <w:rFonts w:hint="eastAsia"/>
          <w:b/>
          <w:color w:val="000000"/>
          <w:sz w:val="44"/>
          <w:szCs w:val="44"/>
        </w:rPr>
        <w:t>投标保证金说明</w:t>
      </w:r>
    </w:p>
    <w:p>
      <w:pPr>
        <w:spacing w:line="360" w:lineRule="auto"/>
        <w:rPr>
          <w:rFonts w:ascii="宋体" w:hAnsi="宋体"/>
          <w:color w:val="000000"/>
          <w:sz w:val="24"/>
        </w:rPr>
      </w:pPr>
      <w:r>
        <w:rPr>
          <w:rFonts w:hint="eastAsia" w:ascii="宋体" w:hAnsi="宋体"/>
          <w:color w:val="000000"/>
          <w:sz w:val="24"/>
        </w:rPr>
        <w:t>1、投标人在递交投标文件的同时，应按招标文件中“投标人须知前附表”规定的金额递交投标保证金。投标人应充分考虑投标保证金在途时间，确保投标保证金在投标截止时间前到达投标保证金账户。如投标保证金在投标截止时间前未到账，作未缴纳投标保证金处理。</w:t>
      </w:r>
    </w:p>
    <w:p>
      <w:pPr>
        <w:spacing w:line="360" w:lineRule="auto"/>
        <w:ind w:right="-57" w:rightChars="-27"/>
        <w:rPr>
          <w:rFonts w:ascii="宋体" w:hAnsi="宋体"/>
          <w:sz w:val="24"/>
        </w:rPr>
      </w:pPr>
      <w:r>
        <w:rPr>
          <w:rFonts w:hint="eastAsia" w:ascii="宋体" w:hAnsi="宋体"/>
          <w:sz w:val="24"/>
        </w:rPr>
        <w:t>2、投标保证金递交的要求如下：</w:t>
      </w:r>
    </w:p>
    <w:p>
      <w:pPr>
        <w:spacing w:line="360" w:lineRule="auto"/>
        <w:rPr>
          <w:rFonts w:ascii="宋体" w:hAnsi="宋体"/>
          <w:sz w:val="24"/>
        </w:rPr>
      </w:pPr>
      <w:r>
        <w:rPr>
          <w:rFonts w:hint="eastAsia" w:ascii="宋体" w:hAnsi="宋体"/>
          <w:sz w:val="24"/>
        </w:rPr>
        <w:t>（1）投标保证金专用账户：</w:t>
      </w:r>
    </w:p>
    <w:p>
      <w:pPr>
        <w:spacing w:line="360" w:lineRule="auto"/>
        <w:rPr>
          <w:rFonts w:ascii="宋体" w:hAnsi="宋体"/>
          <w:sz w:val="24"/>
          <w:highlight w:val="none"/>
        </w:rPr>
      </w:pPr>
      <w:r>
        <w:rPr>
          <w:rFonts w:hint="eastAsia" w:ascii="宋体" w:hAnsi="宋体"/>
          <w:sz w:val="24"/>
        </w:rPr>
        <w:t>户名：常州润</w:t>
      </w:r>
      <w:bookmarkStart w:id="0" w:name="_GoBack"/>
      <w:r>
        <w:rPr>
          <w:rFonts w:hint="eastAsia" w:ascii="宋体" w:hAnsi="宋体"/>
          <w:sz w:val="24"/>
          <w:highlight w:val="none"/>
        </w:rPr>
        <w:t>邦招标代理有限公司</w:t>
      </w:r>
    </w:p>
    <w:p>
      <w:pPr>
        <w:spacing w:line="360" w:lineRule="auto"/>
        <w:rPr>
          <w:rFonts w:ascii="宋体" w:hAnsi="宋体"/>
          <w:sz w:val="24"/>
          <w:highlight w:val="none"/>
        </w:rPr>
      </w:pPr>
      <w:r>
        <w:rPr>
          <w:rFonts w:hint="eastAsia" w:ascii="宋体" w:hAnsi="宋体"/>
          <w:sz w:val="24"/>
          <w:highlight w:val="none"/>
        </w:rPr>
        <w:t>账号：01080012010000003610</w:t>
      </w:r>
    </w:p>
    <w:p>
      <w:pPr>
        <w:spacing w:line="360" w:lineRule="auto"/>
        <w:rPr>
          <w:rFonts w:ascii="宋体" w:hAnsi="宋体"/>
          <w:sz w:val="24"/>
          <w:highlight w:val="none"/>
        </w:rPr>
      </w:pPr>
      <w:r>
        <w:rPr>
          <w:rFonts w:hint="eastAsia" w:ascii="宋体" w:hAnsi="宋体"/>
          <w:sz w:val="24"/>
          <w:highlight w:val="none"/>
        </w:rPr>
        <w:t>开户银行：江南农村商业银行龙虎塘支行</w:t>
      </w:r>
    </w:p>
    <w:p>
      <w:pPr>
        <w:spacing w:line="360" w:lineRule="auto"/>
        <w:rPr>
          <w:b/>
          <w:kern w:val="0"/>
          <w:sz w:val="24"/>
          <w:highlight w:val="none"/>
          <w:u w:val="single"/>
        </w:rPr>
      </w:pPr>
      <w:r>
        <w:rPr>
          <w:rFonts w:hint="eastAsia" w:ascii="宋体" w:hAnsi="宋体"/>
          <w:sz w:val="24"/>
          <w:highlight w:val="none"/>
        </w:rPr>
        <w:t>（2）投标保证</w:t>
      </w:r>
      <w:r>
        <w:rPr>
          <w:sz w:val="24"/>
          <w:highlight w:val="none"/>
        </w:rPr>
        <w:t>金金额：人民币</w:t>
      </w:r>
      <w:r>
        <w:rPr>
          <w:rFonts w:hint="eastAsia"/>
          <w:sz w:val="24"/>
          <w:highlight w:val="none"/>
          <w:u w:val="single"/>
        </w:rPr>
        <w:t xml:space="preserve">   </w:t>
      </w:r>
      <w:r>
        <w:rPr>
          <w:rFonts w:hint="eastAsia"/>
          <w:b/>
          <w:sz w:val="24"/>
          <w:highlight w:val="none"/>
          <w:u w:val="single"/>
        </w:rPr>
        <w:t xml:space="preserve">/   </w:t>
      </w:r>
      <w:r>
        <w:rPr>
          <w:b/>
          <w:sz w:val="24"/>
          <w:highlight w:val="none"/>
          <w:u w:val="single"/>
        </w:rPr>
        <w:t>元</w:t>
      </w:r>
    </w:p>
    <w:p>
      <w:pPr>
        <w:spacing w:line="360" w:lineRule="auto"/>
        <w:ind w:right="-57" w:rightChars="-27"/>
        <w:rPr>
          <w:rFonts w:ascii="宋体" w:hAnsi="宋体"/>
          <w:sz w:val="24"/>
          <w:highlight w:val="none"/>
        </w:rPr>
      </w:pPr>
      <w:r>
        <w:rPr>
          <w:rFonts w:hint="eastAsia" w:ascii="宋体" w:hAnsi="宋体"/>
          <w:sz w:val="24"/>
          <w:highlight w:val="none"/>
        </w:rPr>
        <w:t>（3）投标单位必须在投标截止时间前将投标保证金从企业基本账户缴入代理公司账户且必须全额到账。</w:t>
      </w:r>
    </w:p>
    <w:p>
      <w:pPr>
        <w:spacing w:line="360" w:lineRule="auto"/>
        <w:ind w:left="359" w:right="-21" w:rightChars="-10" w:hanging="359" w:hangingChars="149"/>
        <w:rPr>
          <w:sz w:val="24"/>
        </w:rPr>
      </w:pPr>
      <w:r>
        <w:rPr>
          <w:b/>
          <w:kern w:val="0"/>
          <w:sz w:val="24"/>
          <w:highlight w:val="none"/>
        </w:rPr>
        <w:t>缴纳保证金注意事项：投标保证金到账截止时间为</w:t>
      </w:r>
      <w:bookmarkEnd w:id="0"/>
      <w:r>
        <w:rPr>
          <w:rFonts w:hint="eastAsia"/>
          <w:b/>
          <w:kern w:val="0"/>
          <w:sz w:val="24"/>
          <w:u w:val="single"/>
          <w:lang w:val="en-US" w:eastAsia="zh-CN"/>
        </w:rPr>
        <w:t xml:space="preserve"> / </w:t>
      </w:r>
      <w:r>
        <w:rPr>
          <w:rFonts w:hint="eastAsia"/>
          <w:b/>
          <w:kern w:val="0"/>
          <w:sz w:val="24"/>
          <w:u w:val="none"/>
        </w:rPr>
        <w:t>年</w:t>
      </w:r>
      <w:r>
        <w:rPr>
          <w:rFonts w:hint="eastAsia"/>
          <w:b/>
          <w:kern w:val="0"/>
          <w:sz w:val="24"/>
          <w:u w:val="single"/>
          <w:lang w:val="en-US" w:eastAsia="zh-CN"/>
        </w:rPr>
        <w:t xml:space="preserve"> /</w:t>
      </w:r>
      <w:r>
        <w:rPr>
          <w:rFonts w:hint="eastAsia"/>
          <w:b/>
          <w:kern w:val="0"/>
          <w:sz w:val="24"/>
          <w:u w:val="single"/>
        </w:rPr>
        <w:t xml:space="preserve"> </w:t>
      </w:r>
      <w:r>
        <w:rPr>
          <w:b/>
          <w:kern w:val="0"/>
          <w:sz w:val="24"/>
        </w:rPr>
        <w:t>月</w:t>
      </w:r>
      <w:r>
        <w:rPr>
          <w:rFonts w:hint="eastAsia"/>
          <w:b/>
          <w:kern w:val="0"/>
          <w:sz w:val="24"/>
          <w:u w:val="single"/>
          <w:lang w:val="en-US" w:eastAsia="zh-CN"/>
        </w:rPr>
        <w:t xml:space="preserve"> / </w:t>
      </w:r>
      <w:r>
        <w:rPr>
          <w:b/>
          <w:kern w:val="0"/>
          <w:sz w:val="24"/>
        </w:rPr>
        <w:t>日</w:t>
      </w:r>
      <w:r>
        <w:rPr>
          <w:rFonts w:hint="eastAsia"/>
          <w:b/>
          <w:kern w:val="0"/>
          <w:sz w:val="24"/>
          <w:u w:val="single"/>
          <w:lang w:val="en-US" w:eastAsia="zh-CN"/>
        </w:rPr>
        <w:t xml:space="preserve"> /</w:t>
      </w:r>
      <w:r>
        <w:rPr>
          <w:rFonts w:hint="eastAsia"/>
          <w:b/>
          <w:kern w:val="0"/>
          <w:sz w:val="24"/>
          <w:u w:val="single"/>
        </w:rPr>
        <w:t xml:space="preserve"> </w:t>
      </w:r>
      <w:r>
        <w:rPr>
          <w:rFonts w:ascii="宋体" w:hAnsi="宋体"/>
          <w:b/>
          <w:kern w:val="0"/>
          <w:sz w:val="24"/>
          <w:lang w:bidi="en-US"/>
        </w:rPr>
        <w:t>时</w:t>
      </w:r>
      <w:r>
        <w:rPr>
          <w:rFonts w:hint="eastAsia" w:ascii="宋体" w:hAnsi="宋体"/>
          <w:b/>
          <w:kern w:val="0"/>
          <w:sz w:val="24"/>
          <w:u w:val="single"/>
          <w:lang w:val="en-US" w:eastAsia="zh-CN" w:bidi="en-US"/>
        </w:rPr>
        <w:t xml:space="preserve"> / </w:t>
      </w:r>
      <w:r>
        <w:rPr>
          <w:rFonts w:hint="eastAsia" w:ascii="宋体" w:hAnsi="宋体"/>
          <w:b/>
          <w:kern w:val="0"/>
          <w:sz w:val="24"/>
          <w:lang w:bidi="en-US"/>
        </w:rPr>
        <w:t>分</w:t>
      </w:r>
      <w:r>
        <w:rPr>
          <w:b/>
          <w:kern w:val="0"/>
          <w:sz w:val="24"/>
        </w:rPr>
        <w:t>之前</w:t>
      </w:r>
      <w:r>
        <w:rPr>
          <w:b/>
          <w:sz w:val="24"/>
        </w:rPr>
        <w:t>。</w:t>
      </w:r>
    </w:p>
    <w:p>
      <w:pPr>
        <w:spacing w:line="360" w:lineRule="auto"/>
        <w:ind w:left="118" w:right="-21" w:rightChars="-10" w:hanging="117" w:hangingChars="49"/>
        <w:rPr>
          <w:rFonts w:ascii="宋体" w:hAnsi="宋体"/>
          <w:sz w:val="24"/>
        </w:rPr>
      </w:pPr>
      <w:r>
        <w:rPr>
          <w:rFonts w:hint="eastAsia" w:ascii="宋体" w:hAnsi="宋体"/>
          <w:sz w:val="24"/>
        </w:rPr>
        <w:t>3、</w:t>
      </w:r>
      <w:r>
        <w:rPr>
          <w:sz w:val="24"/>
        </w:rPr>
        <w:t>投标保证金的退还：</w:t>
      </w:r>
      <w:r>
        <w:rPr>
          <w:rFonts w:hint="eastAsia"/>
          <w:sz w:val="24"/>
        </w:rPr>
        <w:t>中标人的投标保证金自合同签订之日起五个工作日内退还；</w:t>
      </w:r>
      <w:r>
        <w:rPr>
          <w:color w:val="000000"/>
          <w:sz w:val="24"/>
        </w:rPr>
        <w:t>其余投标人的投标保证金，在中标公示无异议后五个工作日内退还。投标保证金退还至缴纳账户</w:t>
      </w:r>
      <w:r>
        <w:rPr>
          <w:rFonts w:hint="eastAsia" w:ascii="宋体" w:hAnsi="宋体"/>
          <w:sz w:val="24"/>
        </w:rPr>
        <w:t>。</w:t>
      </w:r>
    </w:p>
    <w:p>
      <w:pPr>
        <w:spacing w:line="360" w:lineRule="auto"/>
        <w:rPr>
          <w:rFonts w:hint="default" w:eastAsia="宋体"/>
          <w:b/>
          <w:sz w:val="24"/>
          <w:lang w:val="en-US" w:eastAsia="zh-CN"/>
        </w:rPr>
      </w:pPr>
      <w:r>
        <w:rPr>
          <w:rFonts w:hint="eastAsia"/>
          <w:b/>
          <w:sz w:val="24"/>
        </w:rPr>
        <w:t>4、投标保证金缴纳咨询电话：许女士  0519-8188</w:t>
      </w:r>
      <w:r>
        <w:rPr>
          <w:rFonts w:hint="eastAsia"/>
          <w:b/>
          <w:sz w:val="24"/>
          <w:lang w:val="en-US" w:eastAsia="zh-CN"/>
        </w:rPr>
        <w:t>2063</w:t>
      </w:r>
    </w:p>
    <w:p>
      <w:pPr>
        <w:widowControl/>
        <w:jc w:val="left"/>
        <w:rPr>
          <w:b/>
          <w:kern w:val="0"/>
          <w:sz w:val="30"/>
          <w:szCs w:val="30"/>
          <w:lang w:bidi="en-US"/>
        </w:rPr>
      </w:pPr>
      <w:r>
        <w:rPr>
          <w:b/>
          <w:kern w:val="0"/>
          <w:sz w:val="30"/>
          <w:szCs w:val="30"/>
          <w:lang w:bidi="en-US"/>
        </w:rPr>
        <w:br w:type="page"/>
      </w:r>
      <w:r>
        <w:rPr>
          <w:b/>
          <w:kern w:val="0"/>
          <w:sz w:val="30"/>
          <w:szCs w:val="30"/>
          <w:lang w:bidi="en-US"/>
        </w:rPr>
        <w:t>附件四：</w:t>
      </w:r>
    </w:p>
    <w:p>
      <w:pPr>
        <w:spacing w:line="360" w:lineRule="auto"/>
        <w:jc w:val="center"/>
      </w:pPr>
    </w:p>
    <w:p>
      <w:pPr>
        <w:spacing w:line="360" w:lineRule="auto"/>
        <w:jc w:val="center"/>
      </w:pPr>
    </w:p>
    <w:p>
      <w:pPr>
        <w:spacing w:line="360" w:lineRule="auto"/>
        <w:jc w:val="center"/>
        <w:rPr>
          <w:sz w:val="36"/>
        </w:rPr>
      </w:pPr>
      <w:r>
        <w:rPr>
          <w:sz w:val="48"/>
          <w:u w:val="single"/>
        </w:rPr>
        <w:t xml:space="preserve"> </w:t>
      </w:r>
      <w:r>
        <w:rPr>
          <w:sz w:val="36"/>
          <w:u w:val="single"/>
        </w:rPr>
        <w:t xml:space="preserve">                              </w:t>
      </w:r>
      <w:r>
        <w:rPr>
          <w:b/>
          <w:sz w:val="36"/>
        </w:rPr>
        <w:t>工程施工招标</w:t>
      </w:r>
    </w:p>
    <w:p>
      <w:pPr>
        <w:keepNext/>
        <w:keepLines/>
        <w:snapToGrid w:val="0"/>
        <w:spacing w:before="120" w:after="120" w:line="360" w:lineRule="auto"/>
        <w:jc w:val="center"/>
        <w:outlineLvl w:val="2"/>
        <w:rPr>
          <w:b/>
          <w:bCs/>
          <w:snapToGrid w:val="0"/>
          <w:sz w:val="72"/>
          <w:szCs w:val="72"/>
        </w:rPr>
      </w:pPr>
      <w:r>
        <w:rPr>
          <w:b/>
          <w:bCs/>
          <w:snapToGrid w:val="0"/>
          <w:sz w:val="72"/>
          <w:szCs w:val="72"/>
        </w:rPr>
        <w:t>投标资格审查申请书</w:t>
      </w:r>
    </w:p>
    <w:p>
      <w:pPr>
        <w:spacing w:line="360" w:lineRule="auto"/>
        <w:rPr>
          <w:sz w:val="10"/>
        </w:rPr>
      </w:pPr>
      <w:r>
        <w:rPr>
          <w:sz w:val="32"/>
        </w:rPr>
        <w:t xml:space="preserve">              </w:t>
      </w:r>
    </w:p>
    <w:p>
      <w:pPr>
        <w:jc w:val="center"/>
        <w:rPr>
          <w:b/>
        </w:rPr>
      </w:pPr>
      <w:r>
        <w:rPr>
          <w:b/>
          <w:sz w:val="32"/>
        </w:rPr>
        <w:t>项目编号：</w:t>
      </w:r>
      <w:r>
        <w:rPr>
          <w:b/>
          <w:sz w:val="32"/>
          <w:u w:val="single"/>
        </w:rPr>
        <w:tab/>
      </w:r>
      <w:r>
        <w:rPr>
          <w:b/>
          <w:sz w:val="32"/>
          <w:u w:val="single"/>
        </w:rPr>
        <w:t xml:space="preserve">              </w:t>
      </w:r>
      <w:r>
        <w:rPr>
          <w:b/>
          <w:sz w:val="32"/>
          <w:u w:val="single"/>
        </w:rPr>
        <w:tab/>
      </w:r>
      <w:r>
        <w:rPr>
          <w:b/>
          <w:sz w:val="32"/>
          <w:u w:val="single"/>
        </w:rPr>
        <w:tab/>
      </w:r>
    </w:p>
    <w:p/>
    <w:p>
      <w:pPr>
        <w:rPr>
          <w:b/>
        </w:rPr>
      </w:pPr>
    </w:p>
    <w:p>
      <w:pPr>
        <w:rPr>
          <w:b/>
        </w:rPr>
      </w:pPr>
    </w:p>
    <w:p>
      <w:pPr>
        <w:rPr>
          <w:b/>
          <w:sz w:val="36"/>
        </w:rPr>
      </w:pPr>
    </w:p>
    <w:p>
      <w:pPr>
        <w:rPr>
          <w:b/>
          <w:sz w:val="36"/>
        </w:rPr>
      </w:pPr>
    </w:p>
    <w:p>
      <w:pPr>
        <w:rPr>
          <w:b/>
          <w:sz w:val="36"/>
        </w:rPr>
      </w:pPr>
    </w:p>
    <w:p>
      <w:pPr>
        <w:rPr>
          <w:b/>
          <w:sz w:val="36"/>
        </w:rPr>
      </w:pPr>
    </w:p>
    <w:p>
      <w:pPr>
        <w:snapToGrid w:val="0"/>
        <w:spacing w:line="360" w:lineRule="auto"/>
        <w:ind w:firstLine="709"/>
        <w:rPr>
          <w:b/>
          <w:sz w:val="30"/>
        </w:rPr>
      </w:pPr>
      <w:r>
        <w:rPr>
          <w:b/>
          <w:sz w:val="30"/>
        </w:rPr>
        <w:t>项目名称：</w:t>
      </w:r>
      <w:r>
        <w:rPr>
          <w:b/>
          <w:sz w:val="30"/>
          <w:u w:val="single"/>
        </w:rPr>
        <w:t xml:space="preserve">              </w:t>
      </w:r>
      <w:r>
        <w:rPr>
          <w:rFonts w:hint="eastAsia"/>
          <w:b/>
          <w:sz w:val="30"/>
          <w:u w:val="single"/>
        </w:rPr>
        <w:t xml:space="preserve"> </w:t>
      </w:r>
      <w:r>
        <w:rPr>
          <w:b/>
          <w:sz w:val="30"/>
          <w:u w:val="single"/>
        </w:rPr>
        <w:t xml:space="preserve">                   </w:t>
      </w:r>
      <w:r>
        <w:rPr>
          <w:b/>
          <w:sz w:val="30"/>
          <w:u w:val="single"/>
        </w:rPr>
        <w:tab/>
      </w:r>
      <w:r>
        <w:rPr>
          <w:b/>
          <w:sz w:val="30"/>
          <w:u w:val="single"/>
        </w:rPr>
        <w:t xml:space="preserve">  </w:t>
      </w:r>
      <w:r>
        <w:rPr>
          <w:b/>
          <w:sz w:val="30"/>
          <w:u w:val="single"/>
        </w:rPr>
        <w:tab/>
      </w:r>
    </w:p>
    <w:p>
      <w:pPr>
        <w:spacing w:line="300" w:lineRule="auto"/>
        <w:ind w:firstLine="709"/>
        <w:rPr>
          <w:b/>
          <w:sz w:val="24"/>
        </w:rPr>
      </w:pPr>
    </w:p>
    <w:p>
      <w:pPr>
        <w:spacing w:line="300" w:lineRule="auto"/>
        <w:ind w:firstLine="709"/>
        <w:rPr>
          <w:b/>
          <w:sz w:val="32"/>
          <w:u w:val="single"/>
        </w:rPr>
      </w:pPr>
      <w:r>
        <w:rPr>
          <w:b/>
          <w:sz w:val="32"/>
        </w:rPr>
        <w:t>投 标 人：</w:t>
      </w:r>
      <w:r>
        <w:rPr>
          <w:b/>
          <w:sz w:val="32"/>
          <w:u w:val="single"/>
        </w:rPr>
        <w:t xml:space="preserve"> </w:t>
      </w:r>
      <w:r>
        <w:rPr>
          <w:b/>
          <w:sz w:val="32"/>
          <w:u w:val="single"/>
        </w:rPr>
        <w:tab/>
      </w:r>
      <w:r>
        <w:rPr>
          <w:b/>
          <w:sz w:val="32"/>
          <w:u w:val="single"/>
        </w:rPr>
        <w:tab/>
      </w:r>
      <w:r>
        <w:rPr>
          <w:b/>
          <w:sz w:val="32"/>
          <w:u w:val="single"/>
        </w:rPr>
        <w:t xml:space="preserve"> </w:t>
      </w:r>
      <w:r>
        <w:rPr>
          <w:b/>
          <w:sz w:val="30"/>
          <w:u w:val="single"/>
        </w:rPr>
        <w:t xml:space="preserve">                       </w:t>
      </w:r>
      <w:r>
        <w:rPr>
          <w:b/>
          <w:sz w:val="32"/>
          <w:u w:val="single"/>
        </w:rPr>
        <w:t xml:space="preserve">   （盖章）</w:t>
      </w:r>
    </w:p>
    <w:p>
      <w:pPr>
        <w:spacing w:line="300" w:lineRule="auto"/>
        <w:ind w:firstLine="709"/>
        <w:rPr>
          <w:b/>
          <w:sz w:val="24"/>
        </w:rPr>
      </w:pPr>
      <w:r>
        <w:rPr>
          <w:b/>
          <w:sz w:val="24"/>
        </w:rPr>
        <w:t xml:space="preserve"> </w:t>
      </w:r>
    </w:p>
    <w:p>
      <w:pPr>
        <w:spacing w:line="300" w:lineRule="auto"/>
        <w:ind w:firstLine="709"/>
        <w:rPr>
          <w:b/>
          <w:sz w:val="32"/>
          <w:u w:val="single"/>
        </w:rPr>
      </w:pPr>
      <w:r>
        <w:rPr>
          <w:b/>
          <w:sz w:val="32"/>
        </w:rPr>
        <w:t>法定代表人或其委托代理人：</w:t>
      </w:r>
      <w:r>
        <w:rPr>
          <w:b/>
          <w:sz w:val="32"/>
          <w:u w:val="single"/>
        </w:rPr>
        <w:t xml:space="preserve">  </w:t>
      </w:r>
      <w:r>
        <w:rPr>
          <w:b/>
          <w:sz w:val="32"/>
          <w:u w:val="single"/>
        </w:rPr>
        <w:tab/>
      </w:r>
      <w:r>
        <w:rPr>
          <w:b/>
          <w:sz w:val="32"/>
          <w:u w:val="single"/>
        </w:rPr>
        <w:tab/>
      </w:r>
      <w:r>
        <w:rPr>
          <w:b/>
          <w:sz w:val="32"/>
          <w:u w:val="single"/>
        </w:rPr>
        <w:t xml:space="preserve">  （签字或盖章）</w:t>
      </w:r>
    </w:p>
    <w:p>
      <w:pPr>
        <w:spacing w:line="300" w:lineRule="auto"/>
        <w:ind w:firstLine="709"/>
        <w:rPr>
          <w:b/>
          <w:sz w:val="24"/>
        </w:rPr>
      </w:pPr>
    </w:p>
    <w:p>
      <w:pPr>
        <w:spacing w:line="300" w:lineRule="auto"/>
        <w:ind w:firstLine="1680"/>
        <w:rPr>
          <w:b/>
          <w:sz w:val="24"/>
        </w:rPr>
      </w:pPr>
    </w:p>
    <w:p>
      <w:pPr>
        <w:spacing w:line="300" w:lineRule="auto"/>
        <w:ind w:firstLine="1680"/>
        <w:rPr>
          <w:b/>
          <w:sz w:val="24"/>
        </w:rPr>
      </w:pPr>
    </w:p>
    <w:p>
      <w:pPr>
        <w:spacing w:line="300" w:lineRule="auto"/>
        <w:ind w:firstLine="301" w:firstLineChars="100"/>
        <w:jc w:val="center"/>
        <w:rPr>
          <w:b/>
          <w:sz w:val="30"/>
        </w:rPr>
      </w:pPr>
      <w:r>
        <w:rPr>
          <w:b/>
          <w:sz w:val="30"/>
        </w:rPr>
        <w:t>日期：</w:t>
      </w:r>
      <w:r>
        <w:rPr>
          <w:b/>
          <w:sz w:val="30"/>
          <w:u w:val="single"/>
        </w:rPr>
        <w:t xml:space="preserve">      </w:t>
      </w:r>
      <w:r>
        <w:rPr>
          <w:b/>
          <w:sz w:val="30"/>
        </w:rPr>
        <w:t>年</w:t>
      </w:r>
      <w:r>
        <w:rPr>
          <w:b/>
          <w:sz w:val="30"/>
          <w:u w:val="single"/>
        </w:rPr>
        <w:t xml:space="preserve">      </w:t>
      </w:r>
      <w:r>
        <w:rPr>
          <w:b/>
          <w:sz w:val="30"/>
        </w:rPr>
        <w:t>月</w:t>
      </w:r>
      <w:r>
        <w:rPr>
          <w:b/>
          <w:sz w:val="30"/>
          <w:u w:val="single"/>
        </w:rPr>
        <w:t xml:space="preserve">      </w:t>
      </w:r>
      <w:r>
        <w:rPr>
          <w:b/>
          <w:sz w:val="30"/>
        </w:rPr>
        <w:t>日</w:t>
      </w:r>
    </w:p>
    <w:p>
      <w:pPr>
        <w:keepNext/>
        <w:keepLines/>
        <w:numPr>
          <w:ilvl w:val="0"/>
          <w:numId w:val="1"/>
        </w:numPr>
        <w:snapToGrid w:val="0"/>
        <w:spacing w:before="120" w:after="120" w:line="360" w:lineRule="auto"/>
        <w:ind w:left="0" w:firstLine="0"/>
        <w:jc w:val="center"/>
        <w:outlineLvl w:val="2"/>
        <w:rPr>
          <w:b/>
          <w:bCs/>
          <w:sz w:val="36"/>
          <w:szCs w:val="36"/>
        </w:rPr>
      </w:pPr>
      <w:r>
        <w:rPr>
          <w:b/>
          <w:bCs/>
          <w:sz w:val="36"/>
          <w:szCs w:val="36"/>
        </w:rPr>
        <w:t>目  录</w:t>
      </w:r>
    </w:p>
    <w:p>
      <w:pPr>
        <w:pStyle w:val="12"/>
        <w:numPr>
          <w:ilvl w:val="0"/>
          <w:numId w:val="1"/>
        </w:numPr>
        <w:spacing w:line="450" w:lineRule="exact"/>
        <w:rPr>
          <w:rFonts w:ascii="宋体" w:hAnsi="宋体"/>
          <w:sz w:val="24"/>
        </w:rPr>
      </w:pPr>
      <w:r>
        <w:rPr>
          <w:rFonts w:hint="eastAsia" w:ascii="宋体" w:hAnsi="宋体"/>
          <w:sz w:val="24"/>
        </w:rPr>
        <w:t>1、</w:t>
      </w:r>
      <w:r>
        <w:rPr>
          <w:rFonts w:hint="eastAsia" w:ascii="宋体" w:hAnsi="宋体" w:cs="宋体"/>
          <w:sz w:val="24"/>
          <w:u w:val="single"/>
        </w:rPr>
        <w:t>《常州市工程建设投标申请书》</w:t>
      </w:r>
      <w:r>
        <w:rPr>
          <w:rFonts w:hint="eastAsia" w:ascii="宋体" w:hAnsi="宋体" w:cs="宋体"/>
          <w:sz w:val="24"/>
        </w:rPr>
        <w:t>（格式详见附件四-1、四-2打印且加盖单位公章及法人签字或盖章）</w:t>
      </w:r>
    </w:p>
    <w:p>
      <w:pPr>
        <w:pStyle w:val="12"/>
        <w:numPr>
          <w:ilvl w:val="0"/>
          <w:numId w:val="1"/>
        </w:numPr>
        <w:spacing w:line="450" w:lineRule="exact"/>
        <w:rPr>
          <w:rFonts w:ascii="宋体" w:hAnsi="宋体"/>
          <w:sz w:val="24"/>
        </w:rPr>
      </w:pPr>
      <w:r>
        <w:rPr>
          <w:rFonts w:hint="eastAsia" w:ascii="宋体" w:hAnsi="宋体"/>
          <w:sz w:val="24"/>
        </w:rPr>
        <w:t>2、</w:t>
      </w:r>
      <w:r>
        <w:rPr>
          <w:rFonts w:hint="eastAsia" w:ascii="宋体" w:hAnsi="宋体"/>
          <w:sz w:val="24"/>
          <w:u w:val="single"/>
        </w:rPr>
        <w:t>企业营业执照（副本）复印件</w:t>
      </w:r>
      <w:r>
        <w:rPr>
          <w:rFonts w:hint="eastAsia" w:ascii="宋体" w:hAnsi="宋体"/>
          <w:sz w:val="24"/>
        </w:rPr>
        <w:t>（企业营业执照情况可通过“国家企业信用信息公示系统”网站核查真实性）。</w:t>
      </w:r>
    </w:p>
    <w:p>
      <w:pPr>
        <w:pStyle w:val="12"/>
        <w:numPr>
          <w:ilvl w:val="0"/>
          <w:numId w:val="1"/>
        </w:numPr>
        <w:spacing w:line="450" w:lineRule="exact"/>
        <w:rPr>
          <w:rFonts w:ascii="宋体" w:hAnsi="宋体"/>
          <w:sz w:val="24"/>
        </w:rPr>
      </w:pPr>
      <w:r>
        <w:rPr>
          <w:rFonts w:hint="eastAsia" w:ascii="宋体" w:hAnsi="宋体" w:cs="宋体"/>
          <w:color w:val="000000"/>
          <w:sz w:val="24"/>
        </w:rPr>
        <w:t>3、</w:t>
      </w:r>
      <w:r>
        <w:rPr>
          <w:rFonts w:hint="eastAsia" w:ascii="宋体" w:hAnsi="宋体" w:cs="宋体"/>
          <w:color w:val="000000"/>
          <w:sz w:val="24"/>
          <w:u w:val="single"/>
        </w:rPr>
        <w:t>法定代表人身份证明文件、法人授权委托书、被委托人的第二代居民身份证原件</w:t>
      </w:r>
      <w:r>
        <w:rPr>
          <w:rFonts w:hint="eastAsia" w:ascii="宋体" w:hAnsi="宋体" w:cs="宋体"/>
          <w:color w:val="000000"/>
          <w:sz w:val="24"/>
        </w:rPr>
        <w:t>及复印件加盖投标单位公章。</w:t>
      </w:r>
      <w:r>
        <w:rPr>
          <w:rFonts w:hint="eastAsia" w:ascii="宋体" w:hAnsi="宋体" w:cs="宋体"/>
          <w:sz w:val="24"/>
        </w:rPr>
        <w:t>（格式详见附件四-3、四-4打印且加盖单位公章及法人签字或盖章）</w:t>
      </w:r>
    </w:p>
    <w:p>
      <w:pPr>
        <w:pStyle w:val="12"/>
        <w:numPr>
          <w:ilvl w:val="0"/>
          <w:numId w:val="1"/>
        </w:numPr>
        <w:spacing w:line="450" w:lineRule="exact"/>
        <w:rPr>
          <w:rFonts w:ascii="宋体" w:hAnsi="宋体" w:cs="宋体"/>
          <w:color w:val="000000"/>
          <w:sz w:val="24"/>
        </w:rPr>
      </w:pPr>
      <w:r>
        <w:rPr>
          <w:rFonts w:hint="eastAsia" w:ascii="宋体" w:hAnsi="宋体"/>
          <w:sz w:val="24"/>
        </w:rPr>
        <w:t>4、投标人法定代表人的项目负责人必须为本单位人员且在投标时提供2021年1月至投标时间截止任意一个月投标人为其缴纳的养老保险缴费证明材料，并加盖社保机构章或社保机构参保缴费证明电子专用章，加盖社保机构参保缴费证明电子专用章的社保材料可视为原件（若投标人法定代表人的授权委托人、项目负责人为退休人员，提供该人员的退休证明及投标人与其签订的聘用合同）。</w:t>
      </w:r>
    </w:p>
    <w:p>
      <w:pPr>
        <w:widowControl/>
        <w:numPr>
          <w:ilvl w:val="0"/>
          <w:numId w:val="1"/>
        </w:numPr>
        <w:spacing w:line="360" w:lineRule="auto"/>
        <w:jc w:val="left"/>
        <w:rPr>
          <w:kern w:val="0"/>
          <w:sz w:val="24"/>
          <w:lang w:bidi="en-US"/>
        </w:rPr>
      </w:pPr>
      <w:r>
        <w:rPr>
          <w:rFonts w:hint="eastAsia" w:ascii="宋体" w:hAnsi="宋体" w:cs="宋体"/>
          <w:color w:val="000000"/>
          <w:kern w:val="0"/>
          <w:sz w:val="24"/>
        </w:rPr>
        <w:t>5、</w:t>
      </w:r>
      <w:r>
        <w:rPr>
          <w:rFonts w:hint="eastAsia" w:ascii="宋体" w:hAnsi="宋体" w:cs="宋体"/>
          <w:color w:val="000000"/>
          <w:kern w:val="0"/>
          <w:sz w:val="24"/>
          <w:u w:val="single"/>
        </w:rPr>
        <w:t>投标人承诺书</w:t>
      </w:r>
      <w:r>
        <w:rPr>
          <w:rFonts w:hint="eastAsia" w:ascii="宋体" w:hAnsi="宋体" w:cs="宋体"/>
          <w:color w:val="000000"/>
          <w:kern w:val="0"/>
          <w:sz w:val="24"/>
        </w:rPr>
        <w:t>（详见附件四-5）。</w:t>
      </w:r>
    </w:p>
    <w:p>
      <w:pPr>
        <w:widowControl/>
        <w:jc w:val="left"/>
        <w:rPr>
          <w:b/>
          <w:kern w:val="0"/>
          <w:sz w:val="30"/>
          <w:szCs w:val="30"/>
          <w:lang w:bidi="en-US"/>
        </w:rPr>
      </w:pPr>
      <w:r>
        <w:rPr>
          <w:b/>
          <w:kern w:val="0"/>
          <w:sz w:val="30"/>
          <w:szCs w:val="30"/>
          <w:lang w:bidi="en-US"/>
        </w:rPr>
        <w:br w:type="page"/>
      </w:r>
      <w:r>
        <w:rPr>
          <w:b/>
          <w:kern w:val="0"/>
          <w:sz w:val="30"/>
          <w:szCs w:val="30"/>
          <w:lang w:bidi="en-US"/>
        </w:rPr>
        <w:t>附件</w:t>
      </w:r>
      <w:r>
        <w:rPr>
          <w:rFonts w:hint="eastAsia"/>
          <w:b/>
          <w:kern w:val="0"/>
          <w:sz w:val="30"/>
          <w:szCs w:val="30"/>
          <w:lang w:bidi="en-US"/>
        </w:rPr>
        <w:t>四-1</w:t>
      </w:r>
      <w:r>
        <w:rPr>
          <w:b/>
          <w:kern w:val="0"/>
          <w:sz w:val="30"/>
          <w:szCs w:val="30"/>
          <w:lang w:bidi="en-US"/>
        </w:rPr>
        <w:t>：</w:t>
      </w:r>
    </w:p>
    <w:p>
      <w:pPr>
        <w:keepNext/>
        <w:keepLines/>
        <w:numPr>
          <w:ilvl w:val="0"/>
          <w:numId w:val="1"/>
        </w:numPr>
        <w:snapToGrid w:val="0"/>
        <w:spacing w:before="120" w:after="240" w:line="360" w:lineRule="auto"/>
        <w:ind w:left="0" w:firstLine="0"/>
        <w:jc w:val="center"/>
        <w:outlineLvl w:val="2"/>
        <w:rPr>
          <w:b/>
          <w:bCs/>
          <w:sz w:val="44"/>
        </w:rPr>
      </w:pPr>
      <w:r>
        <w:rPr>
          <w:rFonts w:hint="eastAsia"/>
          <w:b/>
          <w:bCs/>
          <w:snapToGrid w:val="0"/>
          <w:sz w:val="48"/>
          <w:szCs w:val="48"/>
        </w:rPr>
        <w:t>常州市</w:t>
      </w:r>
      <w:r>
        <w:rPr>
          <w:b/>
          <w:bCs/>
          <w:snapToGrid w:val="0"/>
          <w:sz w:val="48"/>
          <w:szCs w:val="48"/>
        </w:rPr>
        <w:t>工程建设投标申请书</w:t>
      </w:r>
    </w:p>
    <w:p>
      <w:pPr>
        <w:spacing w:line="460" w:lineRule="exact"/>
        <w:rPr>
          <w:sz w:val="32"/>
        </w:rPr>
      </w:pPr>
      <w:r>
        <w:rPr>
          <w:sz w:val="32"/>
          <w:u w:val="single"/>
        </w:rPr>
        <w:t xml:space="preserve">                                  </w:t>
      </w:r>
      <w:r>
        <w:rPr>
          <w:sz w:val="32"/>
        </w:rPr>
        <w:t>：</w:t>
      </w:r>
    </w:p>
    <w:p>
      <w:pPr>
        <w:spacing w:line="460" w:lineRule="exact"/>
        <w:ind w:firstLine="645"/>
        <w:rPr>
          <w:sz w:val="28"/>
        </w:rPr>
      </w:pPr>
      <w:r>
        <w:rPr>
          <w:rFonts w:hint="eastAsia"/>
          <w:sz w:val="28"/>
        </w:rPr>
        <w:t xml:space="preserve">根据贵单位招标公告，我单位拟参与 </w:t>
      </w:r>
      <w:r>
        <w:rPr>
          <w:rFonts w:hint="eastAsia"/>
          <w:sz w:val="28"/>
          <w:u w:val="single"/>
        </w:rPr>
        <w:t xml:space="preserve">            （</w:t>
      </w:r>
      <w:r>
        <w:rPr>
          <w:rFonts w:hint="eastAsia"/>
          <w:sz w:val="28"/>
        </w:rPr>
        <w:t>项目）工程的投标。特此申请。</w:t>
      </w:r>
    </w:p>
    <w:p>
      <w:pPr>
        <w:spacing w:line="460" w:lineRule="exact"/>
        <w:ind w:firstLine="645"/>
        <w:rPr>
          <w:sz w:val="28"/>
        </w:rPr>
      </w:pPr>
      <w:r>
        <w:rPr>
          <w:sz w:val="28"/>
        </w:rPr>
        <w:t>我单位基本情况：</w:t>
      </w:r>
    </w:p>
    <w:p>
      <w:pPr>
        <w:spacing w:line="460" w:lineRule="exact"/>
        <w:ind w:firstLine="645"/>
        <w:rPr>
          <w:sz w:val="28"/>
        </w:rPr>
      </w:pPr>
      <w:r>
        <w:rPr>
          <w:sz w:val="28"/>
        </w:rPr>
        <w:t xml:space="preserve">    1、资质类别和等级：</w:t>
      </w:r>
    </w:p>
    <w:p>
      <w:pPr>
        <w:spacing w:line="460" w:lineRule="exact"/>
        <w:ind w:firstLine="645"/>
        <w:rPr>
          <w:sz w:val="28"/>
        </w:rPr>
      </w:pPr>
    </w:p>
    <w:p>
      <w:pPr>
        <w:spacing w:line="460" w:lineRule="exact"/>
        <w:ind w:firstLine="645"/>
        <w:rPr>
          <w:sz w:val="28"/>
        </w:rPr>
      </w:pPr>
      <w:r>
        <w:rPr>
          <w:sz w:val="28"/>
        </w:rPr>
        <w:t xml:space="preserve">    2、企业业绩、信誉：</w:t>
      </w:r>
    </w:p>
    <w:p>
      <w:pPr>
        <w:spacing w:line="460" w:lineRule="exact"/>
        <w:ind w:firstLine="645"/>
        <w:rPr>
          <w:sz w:val="28"/>
        </w:rPr>
      </w:pPr>
    </w:p>
    <w:p>
      <w:pPr>
        <w:snapToGrid w:val="0"/>
        <w:spacing w:line="460" w:lineRule="exact"/>
        <w:ind w:firstLine="1260" w:firstLineChars="450"/>
        <w:rPr>
          <w:sz w:val="28"/>
          <w:szCs w:val="28"/>
        </w:rPr>
      </w:pPr>
      <w:r>
        <w:rPr>
          <w:sz w:val="28"/>
          <w:szCs w:val="28"/>
        </w:rPr>
        <w:t>3、其他说明：</w:t>
      </w:r>
    </w:p>
    <w:p>
      <w:pPr>
        <w:snapToGrid w:val="0"/>
        <w:spacing w:line="460" w:lineRule="exact"/>
        <w:ind w:firstLine="562" w:firstLineChars="200"/>
        <w:rPr>
          <w:sz w:val="28"/>
          <w:szCs w:val="28"/>
        </w:rPr>
      </w:pPr>
      <w:r>
        <w:rPr>
          <w:b/>
          <w:sz w:val="28"/>
          <w:szCs w:val="28"/>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ind w:firstLine="420" w:firstLineChars="150"/>
        <w:rPr>
          <w:sz w:val="28"/>
          <w:szCs w:val="28"/>
        </w:rPr>
      </w:pPr>
      <w:r>
        <w:rPr>
          <w:sz w:val="28"/>
          <w:szCs w:val="28"/>
        </w:rPr>
        <w:t xml:space="preserve"> 地址：                   邮编：</w:t>
      </w:r>
    </w:p>
    <w:p>
      <w:pPr>
        <w:snapToGrid w:val="0"/>
        <w:spacing w:line="460" w:lineRule="exact"/>
        <w:ind w:firstLine="560" w:firstLineChars="200"/>
        <w:rPr>
          <w:sz w:val="28"/>
          <w:szCs w:val="28"/>
        </w:rPr>
      </w:pPr>
      <w:r>
        <w:rPr>
          <w:sz w:val="28"/>
          <w:szCs w:val="28"/>
        </w:rPr>
        <w:t xml:space="preserve">联系人：                 电话：         </w:t>
      </w:r>
    </w:p>
    <w:p>
      <w:pPr>
        <w:snapToGrid w:val="0"/>
        <w:spacing w:line="460" w:lineRule="exact"/>
        <w:ind w:firstLine="560" w:firstLineChars="200"/>
        <w:rPr>
          <w:sz w:val="28"/>
          <w:szCs w:val="28"/>
        </w:rPr>
      </w:pPr>
      <w:r>
        <w:rPr>
          <w:sz w:val="28"/>
          <w:szCs w:val="28"/>
        </w:rPr>
        <w:t>E-mail:</w:t>
      </w:r>
    </w:p>
    <w:p>
      <w:pPr>
        <w:snapToGrid w:val="0"/>
        <w:spacing w:line="460" w:lineRule="exact"/>
        <w:ind w:firstLine="562" w:firstLineChars="200"/>
        <w:rPr>
          <w:sz w:val="28"/>
          <w:szCs w:val="28"/>
        </w:rPr>
      </w:pPr>
      <w:r>
        <w:rPr>
          <w:rFonts w:hint="eastAsia"/>
          <w:b/>
          <w:sz w:val="28"/>
          <w:szCs w:val="28"/>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840" w:firstLineChars="300"/>
        <w:jc w:val="center"/>
        <w:rPr>
          <w:sz w:val="28"/>
          <w:szCs w:val="28"/>
        </w:rPr>
      </w:pPr>
      <w:r>
        <w:rPr>
          <w:sz w:val="28"/>
          <w:szCs w:val="28"/>
        </w:rPr>
        <w:t xml:space="preserve">         申请单位名称（公章）</w:t>
      </w:r>
    </w:p>
    <w:p>
      <w:pPr>
        <w:snapToGrid w:val="0"/>
        <w:ind w:firstLine="840" w:firstLineChars="300"/>
        <w:jc w:val="center"/>
        <w:rPr>
          <w:sz w:val="28"/>
          <w:szCs w:val="28"/>
        </w:rPr>
      </w:pPr>
    </w:p>
    <w:p>
      <w:pPr>
        <w:snapToGrid w:val="0"/>
        <w:ind w:firstLine="840" w:firstLineChars="300"/>
        <w:jc w:val="center"/>
        <w:rPr>
          <w:sz w:val="28"/>
          <w:szCs w:val="28"/>
        </w:rPr>
      </w:pPr>
      <w:r>
        <w:rPr>
          <w:sz w:val="28"/>
          <w:szCs w:val="28"/>
        </w:rPr>
        <w:t xml:space="preserve">                 企业法定代表人（签名或盖章）</w:t>
      </w:r>
    </w:p>
    <w:p>
      <w:pPr>
        <w:snapToGrid w:val="0"/>
        <w:ind w:firstLine="840" w:firstLineChars="300"/>
        <w:jc w:val="center"/>
        <w:rPr>
          <w:sz w:val="28"/>
          <w:szCs w:val="28"/>
        </w:rPr>
      </w:pPr>
    </w:p>
    <w:p>
      <w:pPr>
        <w:snapToGrid w:val="0"/>
        <w:spacing w:line="360" w:lineRule="auto"/>
        <w:rPr>
          <w:sz w:val="28"/>
          <w:szCs w:val="28"/>
        </w:rPr>
      </w:pPr>
      <w:r>
        <w:rPr>
          <w:spacing w:val="50"/>
          <w:sz w:val="28"/>
          <w:szCs w:val="28"/>
        </w:rPr>
        <w:t xml:space="preserve">                        </w:t>
      </w:r>
      <w:r>
        <w:rPr>
          <w:sz w:val="28"/>
          <w:szCs w:val="28"/>
        </w:rPr>
        <w:t>年    月    日</w:t>
      </w:r>
    </w:p>
    <w:p>
      <w:pPr>
        <w:snapToGrid w:val="0"/>
        <w:spacing w:line="360" w:lineRule="auto"/>
        <w:rPr>
          <w:b/>
          <w:kern w:val="0"/>
          <w:sz w:val="30"/>
          <w:szCs w:val="30"/>
          <w:lang w:bidi="en-US"/>
        </w:rPr>
      </w:pPr>
      <w:r>
        <w:rPr>
          <w:sz w:val="28"/>
          <w:szCs w:val="28"/>
        </w:rPr>
        <w:br w:type="page"/>
      </w:r>
      <w:r>
        <w:rPr>
          <w:rFonts w:hint="eastAsia"/>
          <w:b/>
          <w:kern w:val="0"/>
          <w:sz w:val="30"/>
          <w:szCs w:val="30"/>
          <w:lang w:bidi="en-US"/>
        </w:rPr>
        <w:t>附件四-2：</w:t>
      </w:r>
    </w:p>
    <w:p>
      <w:pPr>
        <w:widowControl/>
        <w:spacing w:line="400" w:lineRule="exact"/>
        <w:jc w:val="left"/>
        <w:rPr>
          <w:rFonts w:ascii="宋体" w:hAnsi="宋体"/>
          <w:b/>
          <w:kern w:val="0"/>
          <w:sz w:val="30"/>
          <w:szCs w:val="30"/>
          <w:lang w:bidi="en-US"/>
        </w:rPr>
      </w:pPr>
    </w:p>
    <w:tbl>
      <w:tblPr>
        <w:tblStyle w:val="9"/>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p>
            <w:pPr>
              <w:autoSpaceDE w:val="0"/>
              <w:autoSpaceDN w:val="0"/>
              <w:adjustRightInd w:val="0"/>
              <w:spacing w:line="360" w:lineRule="auto"/>
              <w:jc w:val="center"/>
              <w:rPr>
                <w:kern w:val="0"/>
                <w:sz w:val="23"/>
                <w:szCs w:val="23"/>
              </w:rPr>
            </w:pPr>
            <w:r>
              <w:rPr>
                <w:kern w:val="0"/>
                <w:sz w:val="23"/>
                <w:szCs w:val="23"/>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rFonts w:hint="eastAsia"/>
                <w:kern w:val="0"/>
                <w:sz w:val="23"/>
                <w:szCs w:val="23"/>
              </w:rPr>
              <w:t>项目负责人</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90" w:leftChars="-43"/>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国别</w:t>
            </w:r>
          </w:p>
          <w:p>
            <w:pPr>
              <w:autoSpaceDE w:val="0"/>
              <w:autoSpaceDN w:val="0"/>
              <w:adjustRightInd w:val="0"/>
              <w:spacing w:line="360" w:lineRule="auto"/>
              <w:jc w:val="center"/>
              <w:rPr>
                <w:kern w:val="0"/>
                <w:sz w:val="23"/>
                <w:szCs w:val="23"/>
              </w:rPr>
            </w:pPr>
            <w:r>
              <w:rPr>
                <w:kern w:val="0"/>
                <w:sz w:val="23"/>
                <w:szCs w:val="23"/>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制造</w:t>
            </w:r>
          </w:p>
          <w:p>
            <w:pPr>
              <w:autoSpaceDE w:val="0"/>
              <w:autoSpaceDN w:val="0"/>
              <w:adjustRightInd w:val="0"/>
              <w:spacing w:line="360" w:lineRule="auto"/>
              <w:jc w:val="center"/>
              <w:rPr>
                <w:kern w:val="0"/>
                <w:sz w:val="23"/>
                <w:szCs w:val="23"/>
              </w:rPr>
            </w:pPr>
            <w:r>
              <w:rPr>
                <w:kern w:val="0"/>
                <w:sz w:val="23"/>
                <w:szCs w:val="23"/>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额定</w:t>
            </w:r>
          </w:p>
          <w:p>
            <w:pPr>
              <w:autoSpaceDE w:val="0"/>
              <w:autoSpaceDN w:val="0"/>
              <w:adjustRightInd w:val="0"/>
              <w:spacing w:line="360" w:lineRule="auto"/>
              <w:jc w:val="center"/>
              <w:rPr>
                <w:kern w:val="0"/>
                <w:sz w:val="23"/>
                <w:szCs w:val="23"/>
              </w:rPr>
            </w:pPr>
            <w:r>
              <w:rPr>
                <w:kern w:val="0"/>
                <w:sz w:val="23"/>
                <w:szCs w:val="23"/>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层数</w:t>
            </w: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bl>
    <w:p>
      <w:pPr>
        <w:widowControl/>
        <w:jc w:val="left"/>
        <w:rPr>
          <w:b/>
          <w:kern w:val="0"/>
          <w:sz w:val="30"/>
          <w:szCs w:val="30"/>
          <w:lang w:bidi="en-US"/>
        </w:rPr>
      </w:pPr>
      <w:r>
        <w:rPr>
          <w:b/>
          <w:sz w:val="30"/>
          <w:szCs w:val="30"/>
        </w:rPr>
        <w:br w:type="page"/>
      </w:r>
      <w:r>
        <w:rPr>
          <w:rFonts w:hint="eastAsia"/>
          <w:b/>
          <w:kern w:val="0"/>
          <w:sz w:val="30"/>
          <w:szCs w:val="30"/>
          <w:lang w:bidi="en-US"/>
        </w:rPr>
        <w:t>附件四-3：</w:t>
      </w:r>
    </w:p>
    <w:p>
      <w:pPr>
        <w:rPr>
          <w:b/>
          <w:sz w:val="30"/>
          <w:szCs w:val="30"/>
        </w:rPr>
      </w:pPr>
    </w:p>
    <w:p>
      <w:pPr>
        <w:jc w:val="center"/>
        <w:rPr>
          <w:rFonts w:ascii="宋体" w:hAnsi="宋体"/>
          <w:b/>
          <w:bCs/>
          <w:kern w:val="0"/>
          <w:sz w:val="28"/>
        </w:rPr>
      </w:pPr>
      <w:r>
        <w:rPr>
          <w:rFonts w:hint="eastAsia" w:ascii="宋体" w:hAnsi="宋体"/>
          <w:b/>
          <w:bCs/>
          <w:kern w:val="0"/>
          <w:sz w:val="28"/>
        </w:rPr>
        <w:t>（一）法定代表人身份证明</w:t>
      </w:r>
    </w:p>
    <w:p>
      <w:pPr>
        <w:rPr>
          <w:rFonts w:ascii="宋体" w:hAnsi="宋体"/>
          <w:szCs w:val="21"/>
        </w:rPr>
      </w:pPr>
    </w:p>
    <w:p>
      <w:pPr>
        <w:rPr>
          <w:rFonts w:ascii="宋体" w:hAnsi="宋体"/>
          <w:szCs w:val="21"/>
        </w:rPr>
      </w:pPr>
    </w:p>
    <w:p>
      <w:pPr>
        <w:spacing w:line="500" w:lineRule="exact"/>
        <w:rPr>
          <w:rFonts w:ascii="宋体" w:hAnsi="宋体"/>
          <w:szCs w:val="21"/>
        </w:rPr>
      </w:pPr>
      <w:r>
        <w:rPr>
          <w:rFonts w:hint="eastAsia" w:ascii="宋体" w:hAnsi="宋体"/>
          <w:szCs w:val="21"/>
        </w:rPr>
        <w:t>投标人名称：</w:t>
      </w:r>
      <w:r>
        <w:rPr>
          <w:rFonts w:hint="eastAsia" w:ascii="宋体" w:hAnsi="宋体"/>
          <w:szCs w:val="21"/>
          <w:u w:val="single"/>
        </w:rPr>
        <w:t xml:space="preserve">                         </w:t>
      </w:r>
    </w:p>
    <w:p>
      <w:pPr>
        <w:spacing w:line="500" w:lineRule="exact"/>
        <w:rPr>
          <w:rFonts w:ascii="宋体" w:hAnsi="宋体"/>
          <w:szCs w:val="21"/>
          <w:u w:val="single"/>
        </w:rPr>
      </w:pPr>
      <w:r>
        <w:rPr>
          <w:rFonts w:hint="eastAsia" w:ascii="宋体" w:hAnsi="宋体"/>
          <w:spacing w:val="60"/>
          <w:kern w:val="0"/>
          <w:szCs w:val="21"/>
        </w:rPr>
        <w:t>单位性</w:t>
      </w:r>
      <w:r>
        <w:rPr>
          <w:rFonts w:hint="eastAsia" w:ascii="宋体" w:hAnsi="宋体"/>
          <w:kern w:val="0"/>
          <w:szCs w:val="21"/>
        </w:rPr>
        <w:t>质</w:t>
      </w:r>
      <w:r>
        <w:rPr>
          <w:rFonts w:hint="eastAsia" w:ascii="宋体" w:hAnsi="宋体"/>
          <w:szCs w:val="21"/>
        </w:rPr>
        <w:t>：</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pacing w:val="390"/>
          <w:kern w:val="0"/>
          <w:szCs w:val="21"/>
        </w:rPr>
        <w:t>地</w:t>
      </w:r>
      <w:r>
        <w:rPr>
          <w:rFonts w:hint="eastAsia" w:ascii="宋体" w:hAnsi="宋体"/>
          <w:kern w:val="0"/>
          <w:szCs w:val="21"/>
        </w:rPr>
        <w:t>址</w:t>
      </w:r>
      <w:r>
        <w:rPr>
          <w:rFonts w:hint="eastAsia" w:ascii="宋体" w:hAnsi="宋体"/>
          <w:szCs w:val="21"/>
        </w:rPr>
        <w:t>：</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500" w:lineRule="exact"/>
        <w:rPr>
          <w:rFonts w:ascii="宋体" w:hAnsi="宋体"/>
          <w:szCs w:val="21"/>
        </w:rPr>
      </w:pPr>
      <w:r>
        <w:rPr>
          <w:rFonts w:hint="eastAsia" w:ascii="宋体" w:hAnsi="宋体"/>
          <w:szCs w:val="21"/>
        </w:rPr>
        <w:t>经营期限：</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系</w:t>
      </w:r>
      <w:r>
        <w:rPr>
          <w:rFonts w:hint="eastAsia"/>
          <w:szCs w:val="21"/>
        </w:rPr>
        <w:t>我单位</w:t>
      </w:r>
      <w:r>
        <w:rPr>
          <w:rFonts w:hint="eastAsia" w:ascii="宋体" w:hAnsi="宋体"/>
          <w:szCs w:val="21"/>
        </w:rPr>
        <w:t>的法定代表人。</w:t>
      </w:r>
    </w:p>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特此证明。</w:t>
      </w: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pPr>
        <w:spacing w:line="500" w:lineRule="exact"/>
        <w:rPr>
          <w:rFonts w:ascii="宋体" w:hAnsi="宋体"/>
          <w:szCs w:val="21"/>
        </w:rPr>
      </w:pPr>
    </w:p>
    <w:p>
      <w:pPr>
        <w:spacing w:line="400" w:lineRule="exac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720" w:lineRule="auto"/>
        <w:rPr>
          <w:b/>
          <w:szCs w:val="21"/>
        </w:rPr>
      </w:pPr>
    </w:p>
    <w:p>
      <w:pPr>
        <w:widowControl/>
        <w:jc w:val="left"/>
        <w:rPr>
          <w:b/>
          <w:kern w:val="0"/>
          <w:sz w:val="30"/>
          <w:szCs w:val="30"/>
          <w:lang w:bidi="en-US"/>
        </w:rPr>
      </w:pPr>
      <w:r>
        <w:rPr>
          <w:b/>
          <w:sz w:val="30"/>
          <w:szCs w:val="30"/>
        </w:rPr>
        <w:br w:type="page"/>
      </w:r>
      <w:r>
        <w:rPr>
          <w:rFonts w:hint="eastAsia"/>
          <w:b/>
          <w:kern w:val="0"/>
          <w:sz w:val="30"/>
          <w:szCs w:val="30"/>
          <w:lang w:bidi="en-US"/>
        </w:rPr>
        <w:t>附件四-4：</w:t>
      </w:r>
    </w:p>
    <w:p>
      <w:pPr>
        <w:ind w:firstLine="2711" w:firstLineChars="900"/>
        <w:rPr>
          <w:b/>
          <w:sz w:val="30"/>
          <w:szCs w:val="30"/>
        </w:rPr>
      </w:pPr>
      <w:r>
        <w:rPr>
          <w:rFonts w:hint="eastAsia" w:ascii="宋体" w:hAnsi="宋体"/>
          <w:b/>
          <w:kern w:val="0"/>
          <w:sz w:val="30"/>
          <w:szCs w:val="30"/>
          <w:lang w:bidi="en-US"/>
        </w:rPr>
        <w:t xml:space="preserve"> </w:t>
      </w:r>
      <w:r>
        <w:rPr>
          <w:rFonts w:hint="eastAsia" w:ascii="宋体" w:hAnsi="宋体"/>
          <w:b/>
          <w:bCs/>
          <w:kern w:val="0"/>
          <w:sz w:val="28"/>
        </w:rPr>
        <w:t>（二）授权委托书</w:t>
      </w:r>
    </w:p>
    <w:p>
      <w:pPr>
        <w:jc w:val="center"/>
        <w:rPr>
          <w:sz w:val="30"/>
          <w:szCs w:val="30"/>
        </w:rPr>
      </w:pP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rFonts w:hint="eastAsia"/>
          <w:szCs w:val="21"/>
          <w:u w:val="single"/>
        </w:rPr>
        <w:t xml:space="preserve">                        </w:t>
      </w:r>
      <w:r>
        <w:rPr>
          <w:szCs w:val="21"/>
          <w:u w:val="single"/>
        </w:rPr>
        <w:t xml:space="preserve">  </w:t>
      </w:r>
      <w:r>
        <w:rPr>
          <w:szCs w:val="21"/>
        </w:rPr>
        <w:t>（投标人名称）的法定代表人，现委托</w:t>
      </w:r>
      <w:r>
        <w:rPr>
          <w:szCs w:val="21"/>
          <w:u w:val="single"/>
        </w:rPr>
        <w:t xml:space="preserve">      </w:t>
      </w:r>
      <w:r>
        <w:rPr>
          <w:rFonts w:hint="eastAsia"/>
          <w:szCs w:val="21"/>
          <w:u w:val="single"/>
        </w:rPr>
        <w:t xml:space="preserve">     </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rFonts w:hint="eastAsia"/>
          <w:szCs w:val="21"/>
          <w:u w:val="single"/>
        </w:rPr>
        <w:t xml:space="preserve">                   </w:t>
      </w:r>
      <w:r>
        <w:rPr>
          <w:szCs w:val="21"/>
          <w:u w:val="single"/>
        </w:rPr>
        <w:t xml:space="preserve">      </w:t>
      </w:r>
      <w:r>
        <w:rPr>
          <w:szCs w:val="21"/>
        </w:rPr>
        <w:t>（项目名称）投标文件、签订合同和处理有关事宜，其法律后果由我方承担。</w:t>
      </w:r>
    </w:p>
    <w:p>
      <w:pPr>
        <w:spacing w:line="440" w:lineRule="exact"/>
        <w:rPr>
          <w:szCs w:val="21"/>
        </w:rPr>
      </w:pPr>
      <w:r>
        <w:rPr>
          <w:szCs w:val="21"/>
        </w:rPr>
        <w:t xml:space="preserve">    </w:t>
      </w:r>
      <w:r>
        <w:rPr>
          <w:rFonts w:hint="eastAsia"/>
          <w:szCs w:val="21"/>
        </w:rPr>
        <w:t>委托期限：</w:t>
      </w:r>
      <w:r>
        <w:rPr>
          <w:szCs w:val="21"/>
          <w:u w:val="single"/>
        </w:rPr>
        <w:t xml:space="preserve">             </w:t>
      </w:r>
      <w:r>
        <w:rPr>
          <w:rFonts w:hint="eastAsia"/>
          <w:szCs w:val="21"/>
        </w:rPr>
        <w:t>。</w:t>
      </w:r>
    </w:p>
    <w:p>
      <w:pPr>
        <w:spacing w:line="440" w:lineRule="exact"/>
        <w:ind w:firstLine="420" w:firstLineChars="200"/>
        <w:rPr>
          <w:szCs w:val="21"/>
        </w:rPr>
      </w:pPr>
      <w:r>
        <w:rPr>
          <w:rFonts w:hint="eastAsia"/>
          <w:szCs w:val="21"/>
        </w:rPr>
        <w:t>代理人无转委托权。</w:t>
      </w:r>
    </w:p>
    <w:p>
      <w:pPr>
        <w:spacing w:line="440" w:lineRule="exact"/>
        <w:ind w:firstLine="420" w:firstLineChars="200"/>
        <w:rPr>
          <w:szCs w:val="21"/>
        </w:rPr>
      </w:pPr>
      <w:r>
        <w:rPr>
          <w:rFonts w:hint="eastAsia"/>
          <w:szCs w:val="21"/>
        </w:rPr>
        <w:t>附：法定代表人身份证明</w:t>
      </w:r>
    </w:p>
    <w:p>
      <w:pPr>
        <w:spacing w:line="420" w:lineRule="exact"/>
        <w:ind w:firstLine="420" w:firstLineChars="200"/>
        <w:rPr>
          <w:szCs w:val="21"/>
        </w:rPr>
      </w:pPr>
    </w:p>
    <w:p>
      <w:pPr>
        <w:spacing w:after="156" w:afterLines="50" w:line="360" w:lineRule="exact"/>
        <w:ind w:firstLine="420" w:firstLineChars="200"/>
        <w:rPr>
          <w:szCs w:val="21"/>
        </w:rPr>
      </w:pPr>
    </w:p>
    <w:p>
      <w:pPr>
        <w:spacing w:after="156" w:afterLines="50" w:line="360" w:lineRule="exact"/>
        <w:ind w:firstLine="420" w:firstLineChars="200"/>
        <w:rPr>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rPr>
          <w:rFonts w:ascii="宋体" w:hAns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rPr>
          <w:rFonts w:ascii="宋体" w:hAnsi="宋体"/>
          <w:szCs w:val="21"/>
        </w:rPr>
      </w:pPr>
    </w:p>
    <w:p>
      <w:pPr>
        <w:rPr>
          <w:rFonts w:ascii="宋体" w:hAns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（签字或盖章）</w:t>
      </w:r>
    </w:p>
    <w:p>
      <w:pPr>
        <w:rPr>
          <w:rFonts w:ascii="宋体" w:hAnsi="宋体"/>
          <w:szCs w:val="21"/>
        </w:rPr>
      </w:pPr>
    </w:p>
    <w:p>
      <w:pPr>
        <w:rPr>
          <w:rFonts w:ascii="宋体" w:hAnsi="宋体"/>
          <w:szCs w:val="21"/>
        </w:rPr>
      </w:pPr>
      <w:r>
        <w:rPr>
          <w:rFonts w:hint="eastAsia" w:ascii="宋体" w:hAnsi="宋体"/>
          <w:szCs w:val="21"/>
        </w:rPr>
        <w:t>身份证号码：</w:t>
      </w:r>
      <w:r>
        <w:rPr>
          <w:rFonts w:ascii="宋体" w:hAnsi="宋体"/>
          <w:szCs w:val="21"/>
          <w:u w:val="single"/>
        </w:rPr>
        <w:t xml:space="preserve">                                     </w:t>
      </w:r>
    </w:p>
    <w:p>
      <w:pPr>
        <w:rPr>
          <w:rFonts w:ascii="宋体" w:hAnsi="宋体"/>
          <w:szCs w:val="21"/>
        </w:rPr>
      </w:pPr>
    </w:p>
    <w:p>
      <w:pPr>
        <w:rPr>
          <w:rFonts w:ascii="宋体" w:hAnsi="宋体"/>
          <w:szCs w:val="21"/>
        </w:rPr>
      </w:pPr>
      <w:r>
        <w:rPr>
          <w:rFonts w:hint="eastAsia" w:ascii="宋体" w:hAnsi="宋体"/>
          <w:szCs w:val="21"/>
        </w:rPr>
        <w:t>委托代理人：</w:t>
      </w:r>
      <w:r>
        <w:rPr>
          <w:rFonts w:ascii="宋体" w:hAnsi="宋体"/>
          <w:szCs w:val="21"/>
          <w:u w:val="single"/>
        </w:rPr>
        <w:t xml:space="preserve">                                   </w:t>
      </w:r>
      <w:r>
        <w:rPr>
          <w:rFonts w:hint="eastAsia" w:ascii="宋体" w:hAnsi="宋体"/>
          <w:szCs w:val="21"/>
        </w:rPr>
        <w:t>（签字或盖章）</w:t>
      </w:r>
      <w:r>
        <w:rPr>
          <w:rFonts w:ascii="宋体" w:hAnsi="宋体"/>
          <w:szCs w:val="21"/>
        </w:rPr>
        <w:t xml:space="preserve"> </w:t>
      </w:r>
    </w:p>
    <w:p>
      <w:pPr>
        <w:rPr>
          <w:rFonts w:ascii="宋体" w:hAnsi="宋体"/>
          <w:szCs w:val="21"/>
        </w:rPr>
      </w:pPr>
    </w:p>
    <w:p>
      <w:pPr>
        <w:rPr>
          <w:rFonts w:ascii="宋体" w:hAnsi="宋体"/>
          <w:szCs w:val="21"/>
          <w:u w:val="single"/>
        </w:rPr>
      </w:pPr>
      <w:r>
        <w:rPr>
          <w:rFonts w:hint="eastAsia" w:ascii="宋体" w:hAnsi="宋体"/>
          <w:szCs w:val="21"/>
        </w:rPr>
        <w:t>身份证号码：</w:t>
      </w:r>
      <w:r>
        <w:rPr>
          <w:rFonts w:ascii="宋体" w:hAnsi="宋体"/>
          <w:szCs w:val="21"/>
          <w:u w:val="single"/>
        </w:rPr>
        <w:t xml:space="preserve">                                      </w:t>
      </w:r>
    </w:p>
    <w:p>
      <w:pPr>
        <w:rPr>
          <w:rFonts w:ascii="宋体" w:hAnsi="宋体"/>
          <w:szCs w:val="21"/>
          <w:u w:val="single"/>
        </w:rPr>
      </w:pPr>
    </w:p>
    <w:p>
      <w:pPr>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rPr>
          <w:rFonts w:ascii="宋体" w:hAnsi="宋体"/>
          <w:szCs w:val="21"/>
          <w:u w:val="single"/>
        </w:rPr>
      </w:pPr>
    </w:p>
    <w:p>
      <w:pPr>
        <w:autoSpaceDN w:val="0"/>
        <w:spacing w:line="400" w:lineRule="exact"/>
        <w:textAlignment w:val="baseline"/>
      </w:pPr>
    </w:p>
    <w:p>
      <w:pPr>
        <w:spacing w:before="156" w:beforeLines="50" w:after="312" w:afterLines="100" w:line="440" w:lineRule="exact"/>
        <w:jc w:val="right"/>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autoSpaceDN w:val="0"/>
        <w:spacing w:line="400" w:lineRule="exact"/>
        <w:textAlignment w:val="baseline"/>
      </w:pPr>
    </w:p>
    <w:p>
      <w:pPr>
        <w:autoSpaceDN w:val="0"/>
        <w:spacing w:line="400" w:lineRule="exact"/>
        <w:textAlignment w:val="baseline"/>
      </w:pPr>
    </w:p>
    <w:p>
      <w:pPr>
        <w:autoSpaceDN w:val="0"/>
        <w:spacing w:line="400" w:lineRule="exact"/>
        <w:textAlignment w:val="baseline"/>
      </w:pPr>
    </w:p>
    <w:p>
      <w:pPr>
        <w:widowControl/>
        <w:jc w:val="left"/>
        <w:rPr>
          <w:b/>
          <w:kern w:val="0"/>
          <w:sz w:val="30"/>
          <w:szCs w:val="30"/>
          <w:lang w:bidi="en-US"/>
        </w:rPr>
      </w:pPr>
      <w:r>
        <w:rPr>
          <w:rFonts w:ascii="宋体" w:hAnsi="宋体"/>
          <w:b/>
          <w:kern w:val="0"/>
          <w:sz w:val="30"/>
          <w:szCs w:val="30"/>
          <w:lang w:bidi="en-US"/>
        </w:rPr>
        <w:br w:type="page"/>
      </w:r>
      <w:r>
        <w:rPr>
          <w:rFonts w:hint="eastAsia"/>
          <w:b/>
          <w:kern w:val="0"/>
          <w:sz w:val="30"/>
          <w:szCs w:val="30"/>
          <w:lang w:bidi="en-US"/>
        </w:rPr>
        <w:t>附件四-5：</w:t>
      </w:r>
    </w:p>
    <w:p>
      <w:pPr>
        <w:spacing w:line="400" w:lineRule="exact"/>
        <w:jc w:val="center"/>
        <w:rPr>
          <w:rFonts w:ascii="宋体" w:hAnsi="宋体"/>
          <w:b/>
          <w:sz w:val="28"/>
          <w:szCs w:val="28"/>
        </w:rPr>
      </w:pPr>
      <w:r>
        <w:rPr>
          <w:rFonts w:hint="eastAsia" w:ascii="宋体" w:hAnsi="宋体"/>
          <w:b/>
          <w:sz w:val="28"/>
          <w:szCs w:val="28"/>
        </w:rPr>
        <w:t>投标人承诺书</w:t>
      </w:r>
    </w:p>
    <w:p>
      <w:pPr>
        <w:spacing w:line="360" w:lineRule="auto"/>
        <w:rPr>
          <w:rFonts w:ascii="宋体" w:hAnsi="宋体"/>
          <w:sz w:val="24"/>
        </w:rPr>
      </w:pPr>
      <w:r>
        <w:rPr>
          <w:rFonts w:hint="eastAsia" w:ascii="宋体" w:hAnsi="宋体"/>
          <w:sz w:val="24"/>
        </w:rPr>
        <w:t>致：___________________________（招标人名称）</w:t>
      </w:r>
    </w:p>
    <w:p>
      <w:pPr>
        <w:spacing w:line="360" w:lineRule="auto"/>
        <w:ind w:firstLine="480" w:firstLineChars="200"/>
        <w:rPr>
          <w:rFonts w:ascii="宋体" w:hAnsi="宋体"/>
          <w:sz w:val="24"/>
        </w:rPr>
      </w:pPr>
      <w:r>
        <w:rPr>
          <w:rFonts w:hint="eastAsia" w:ascii="宋体" w:hAnsi="宋体"/>
          <w:sz w:val="24"/>
        </w:rPr>
        <w:t>我公司参与贵单位</w:t>
      </w:r>
      <w:r>
        <w:rPr>
          <w:rFonts w:hint="eastAsia" w:ascii="宋体" w:hAnsi="宋体"/>
          <w:sz w:val="24"/>
          <w:u w:val="single"/>
        </w:rPr>
        <w:t xml:space="preserve">                      </w:t>
      </w:r>
      <w:r>
        <w:rPr>
          <w:rFonts w:hint="eastAsia" w:ascii="宋体" w:hAnsi="宋体"/>
          <w:sz w:val="24"/>
        </w:rPr>
        <w:t>工程项目的投标，我方郑重承诺：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1、我方不存在近3年内有行贿犯罪行为且被记录；法定代表人和项目负责人均不存在近5年内有行贿犯罪行为且被记录。</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2、我方在投标全过程（含异议、投诉环节）提供的所有资料均是真实、有效、合法的，无弄虚作假行为。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3、我方不组织、不参与串标围标，没有出借资质等违法违规行为。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4、我方财务和经营状况良好，具备履行合同能力，未处于被责令停业、投标资格被取消或者财产被接管、冻结和破产状态。</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5、我方在招投标期间，如果涉及异议或投诉，将严格按照法律法规及规范性文件的规定执行，否则，招标人或有关行政监督部门可以不予受理。</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6、我方如果涉及异议或投诉，将由本单位法定代表人在异议或投诉书中真实署名并实际参与招标人或有关行政监督部门的质询。</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若我方违反上述任意承诺条款，愿意无条件接受被取消投标或中标（候选人）资格。由此造成的责任和损失，我方愿意自行承担，同时愿意接受相关处罚。</w:t>
      </w:r>
    </w:p>
    <w:p>
      <w:pPr>
        <w:widowControl/>
        <w:adjustRightInd w:val="0"/>
        <w:snapToGrid w:val="0"/>
        <w:spacing w:line="360" w:lineRule="auto"/>
        <w:ind w:firstLine="480" w:firstLineChars="200"/>
        <w:jc w:val="left"/>
        <w:rPr>
          <w:rFonts w:ascii="宋体" w:hAnsi="宋体"/>
          <w:sz w:val="24"/>
        </w:rPr>
      </w:pP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投标人（盖章）：</w:t>
      </w: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法定代表人（签字或盖章）：</w:t>
      </w: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jc w:val="left"/>
        <w:rPr>
          <w:b/>
          <w:kern w:val="0"/>
          <w:sz w:val="30"/>
          <w:szCs w:val="30"/>
          <w:lang w:bidi="en-US"/>
        </w:rPr>
      </w:pPr>
      <w:r>
        <w:rPr>
          <w:rFonts w:ascii="仿宋" w:hAnsi="仿宋" w:eastAsia="仿宋"/>
          <w:sz w:val="32"/>
          <w:szCs w:val="32"/>
        </w:rPr>
        <w:br w:type="page"/>
      </w:r>
      <w:r>
        <w:rPr>
          <w:rFonts w:hint="eastAsia"/>
          <w:b/>
          <w:kern w:val="0"/>
          <w:sz w:val="30"/>
          <w:szCs w:val="30"/>
          <w:lang w:bidi="en-US"/>
        </w:rPr>
        <w:t>附件四-</w:t>
      </w:r>
      <w:r>
        <w:rPr>
          <w:b/>
          <w:kern w:val="0"/>
          <w:sz w:val="30"/>
          <w:szCs w:val="30"/>
          <w:lang w:bidi="en-US"/>
        </w:rPr>
        <w:t>6</w:t>
      </w:r>
    </w:p>
    <w:p>
      <w:pPr>
        <w:pStyle w:val="8"/>
        <w:spacing w:before="0" w:beforeAutospacing="0" w:after="0" w:afterAutospacing="0" w:line="590" w:lineRule="exact"/>
        <w:ind w:firstLine="422" w:firstLineChars="150"/>
        <w:jc w:val="center"/>
        <w:rPr>
          <w:rFonts w:cs="方正黑体_GBK"/>
          <w:b/>
          <w:color w:val="333333"/>
          <w:sz w:val="28"/>
          <w:szCs w:val="28"/>
          <w:shd w:val="clear" w:color="auto" w:fill="FFFFFF"/>
        </w:rPr>
      </w:pPr>
      <w:r>
        <w:rPr>
          <w:rFonts w:hint="eastAsia" w:cs="方正黑体_GBK"/>
          <w:b/>
          <w:color w:val="333333"/>
          <w:sz w:val="28"/>
          <w:szCs w:val="28"/>
          <w:shd w:val="clear" w:color="auto" w:fill="FFFFFF"/>
        </w:rPr>
        <w:t>投标人须知</w:t>
      </w:r>
    </w:p>
    <w:p>
      <w:pPr>
        <w:pStyle w:val="8"/>
        <w:spacing w:before="0" w:beforeAutospacing="0" w:after="0" w:afterAutospacing="0" w:line="590" w:lineRule="exact"/>
        <w:ind w:firstLine="360" w:firstLineChars="150"/>
        <w:rPr>
          <w:rFonts w:cs="方正黑体_GBK"/>
          <w:color w:val="333333"/>
          <w:shd w:val="clear" w:color="auto" w:fill="FFFFFF"/>
        </w:rPr>
      </w:pPr>
      <w:r>
        <w:rPr>
          <w:rFonts w:hint="eastAsia" w:cs="方正黑体_GBK"/>
          <w:color w:val="333333"/>
          <w:shd w:val="clear" w:color="auto" w:fill="FFFFFF"/>
        </w:rPr>
        <w:t>一、进场须知</w:t>
      </w:r>
    </w:p>
    <w:p>
      <w:pPr>
        <w:pStyle w:val="8"/>
        <w:spacing w:before="0" w:beforeAutospacing="0" w:after="0" w:afterAutospacing="0" w:line="480" w:lineRule="exact"/>
        <w:ind w:firstLine="480" w:firstLineChars="200"/>
        <w:rPr>
          <w:rFonts w:cs="方正仿宋_GBK"/>
          <w:b/>
          <w:color w:val="333333"/>
          <w:shd w:val="clear" w:color="auto" w:fill="FFFFFF"/>
        </w:rPr>
      </w:pPr>
      <w:r>
        <w:rPr>
          <w:rFonts w:hint="eastAsia" w:cs="Times New Roman"/>
          <w:color w:val="333333"/>
          <w:shd w:val="clear" w:color="auto" w:fill="FFFFFF"/>
        </w:rPr>
        <w:t>1.</w:t>
      </w:r>
      <w:r>
        <w:rPr>
          <w:rFonts w:hint="eastAsia"/>
          <w:b/>
          <w:color w:val="333333"/>
          <w:u w:val="single"/>
        </w:rPr>
        <w:t>因有</w:t>
      </w:r>
      <w:r>
        <w:rPr>
          <w:rFonts w:hint="eastAsia" w:cs="方正仿宋_GBK"/>
          <w:b/>
          <w:color w:val="333333"/>
          <w:u w:val="single"/>
          <w:shd w:val="clear" w:color="auto" w:fill="FFFFFF"/>
        </w:rPr>
        <w:t>体温测量等工作，投标人应充分考虑</w:t>
      </w:r>
      <w:r>
        <w:rPr>
          <w:rFonts w:hint="eastAsia"/>
          <w:b/>
          <w:color w:val="333333"/>
          <w:u w:val="single"/>
        </w:rPr>
        <w:t>预留时间，提前到达开评标场所</w:t>
      </w:r>
      <w:r>
        <w:rPr>
          <w:rFonts w:hint="eastAsia" w:cs="方正仿宋_GBK"/>
          <w:b/>
          <w:color w:val="333333"/>
          <w:u w:val="single"/>
          <w:shd w:val="clear" w:color="auto" w:fill="FFFFFF"/>
        </w:rPr>
        <w:t>；</w:t>
      </w:r>
    </w:p>
    <w:p>
      <w:pPr>
        <w:pStyle w:val="8"/>
        <w:spacing w:before="0" w:beforeAutospacing="0" w:after="0" w:afterAutospacing="0" w:line="480" w:lineRule="exact"/>
        <w:ind w:firstLine="480" w:firstLineChars="200"/>
      </w:pPr>
      <w:r>
        <w:rPr>
          <w:rFonts w:hint="eastAsia" w:cs="Times New Roman"/>
          <w:color w:val="333333"/>
          <w:shd w:val="clear" w:color="auto" w:fill="FFFFFF"/>
        </w:rPr>
        <w:t>2.</w:t>
      </w:r>
      <w:r>
        <w:rPr>
          <w:rFonts w:hint="eastAsia" w:cs="方正仿宋_GBK"/>
          <w:color w:val="333333"/>
          <w:shd w:val="clear" w:color="auto" w:fill="FFFFFF"/>
        </w:rPr>
        <w:t>向场地管理人员出示有效身份证及“苏康码”（或“我的常州”APP健康码）；</w:t>
      </w:r>
    </w:p>
    <w:p>
      <w:pPr>
        <w:pStyle w:val="8"/>
        <w:spacing w:before="0" w:beforeAutospacing="0" w:after="0" w:afterAutospacing="0" w:line="480" w:lineRule="exact"/>
        <w:ind w:firstLine="480" w:firstLineChars="200"/>
        <w:rPr>
          <w:rFonts w:cs="方正仿宋_GBK"/>
          <w:color w:val="333333"/>
          <w:shd w:val="clear" w:color="auto" w:fill="FFFFFF"/>
        </w:rPr>
      </w:pPr>
      <w:r>
        <w:rPr>
          <w:rFonts w:hint="eastAsia" w:cs="Times New Roman"/>
          <w:color w:val="333333"/>
          <w:shd w:val="clear" w:color="auto" w:fill="FFFFFF"/>
        </w:rPr>
        <w:t>3.</w:t>
      </w:r>
      <w:r>
        <w:rPr>
          <w:rFonts w:hint="eastAsia" w:cs="方正仿宋_GBK"/>
          <w:color w:val="333333"/>
          <w:shd w:val="clear" w:color="auto" w:fill="FFFFFF"/>
        </w:rPr>
        <w:t>向场地管理人员提交《健康信息登记表》报备；</w:t>
      </w:r>
    </w:p>
    <w:p>
      <w:pPr>
        <w:pStyle w:val="8"/>
        <w:spacing w:before="0" w:beforeAutospacing="0" w:after="0" w:afterAutospacing="0" w:line="480" w:lineRule="exact"/>
        <w:ind w:firstLine="480" w:firstLineChars="200"/>
      </w:pPr>
      <w:r>
        <w:rPr>
          <w:rFonts w:hint="eastAsia" w:cs="Times New Roman"/>
          <w:color w:val="333333"/>
          <w:shd w:val="clear" w:color="auto" w:fill="FFFFFF"/>
        </w:rPr>
        <w:t>4.</w:t>
      </w:r>
      <w:r>
        <w:rPr>
          <w:rFonts w:hint="eastAsia" w:cs="方正仿宋_GBK"/>
          <w:color w:val="333333"/>
          <w:shd w:val="clear" w:color="auto" w:fill="FFFFFF"/>
        </w:rPr>
        <w:t>服从现场管理人员安排在固定座位就坐，直至项目结束方可离开交易场所；</w:t>
      </w:r>
    </w:p>
    <w:p>
      <w:pPr>
        <w:pStyle w:val="8"/>
        <w:spacing w:before="0" w:beforeAutospacing="0" w:after="0" w:afterAutospacing="0" w:line="480" w:lineRule="exact"/>
        <w:ind w:firstLine="482" w:firstLineChars="200"/>
        <w:rPr>
          <w:rFonts w:cs="方正仿宋_GBK"/>
          <w:b/>
          <w:color w:val="333333"/>
          <w:u w:val="single"/>
          <w:shd w:val="clear" w:color="auto" w:fill="FFFFFF"/>
        </w:rPr>
      </w:pPr>
      <w:r>
        <w:rPr>
          <w:rFonts w:hint="eastAsia" w:cs="Times New Roman"/>
          <w:b/>
          <w:color w:val="333333"/>
          <w:u w:val="single"/>
          <w:shd w:val="clear" w:color="auto" w:fill="FFFFFF"/>
        </w:rPr>
        <w:t>5.</w:t>
      </w:r>
      <w:r>
        <w:rPr>
          <w:rFonts w:hint="eastAsia" w:cs="方正仿宋_GBK"/>
          <w:b/>
          <w:color w:val="333333"/>
          <w:u w:val="single"/>
          <w:shd w:val="clear" w:color="auto" w:fill="FFFFFF"/>
        </w:rPr>
        <w:t>投标单位只能派遣1名代表参与交易活动，进入现场后配合场地管理人员做好投标文件等消毒；</w:t>
      </w:r>
    </w:p>
    <w:p>
      <w:pPr>
        <w:pStyle w:val="8"/>
        <w:spacing w:before="0" w:beforeAutospacing="0" w:after="0" w:afterAutospacing="0" w:line="480" w:lineRule="exact"/>
        <w:ind w:firstLine="480" w:firstLineChars="200"/>
      </w:pPr>
      <w:r>
        <w:rPr>
          <w:rFonts w:hint="eastAsia" w:cs="方正仿宋_GBK"/>
          <w:color w:val="333333"/>
          <w:shd w:val="clear" w:color="auto" w:fill="FFFFFF"/>
        </w:rPr>
        <w:t>6、遵守开评标工作纪律,不得随意走动。</w:t>
      </w:r>
    </w:p>
    <w:p>
      <w:pPr>
        <w:pStyle w:val="8"/>
        <w:spacing w:before="0" w:beforeAutospacing="0" w:after="0" w:afterAutospacing="0" w:line="480" w:lineRule="exact"/>
        <w:ind w:firstLine="480" w:firstLineChars="200"/>
        <w:rPr>
          <w:rFonts w:cs="方正黑体_GBK"/>
          <w:color w:val="333333"/>
          <w:shd w:val="clear" w:color="auto" w:fill="FFFFFF"/>
        </w:rPr>
      </w:pPr>
      <w:r>
        <w:rPr>
          <w:rFonts w:hint="eastAsia" w:cs="方正黑体_GBK"/>
          <w:color w:val="333333"/>
          <w:shd w:val="clear" w:color="auto" w:fill="FFFFFF"/>
        </w:rPr>
        <w:t>二、注意事项</w:t>
      </w:r>
    </w:p>
    <w:p>
      <w:pPr>
        <w:pStyle w:val="8"/>
        <w:spacing w:before="0" w:beforeAutospacing="0" w:after="0" w:afterAutospacing="0" w:line="480" w:lineRule="exact"/>
        <w:ind w:firstLine="640"/>
        <w:jc w:val="both"/>
        <w:rPr>
          <w:rFonts w:cs="Times New Roman"/>
        </w:rPr>
      </w:pPr>
      <w:r>
        <w:rPr>
          <w:rFonts w:hint="eastAsia" w:cs="Times New Roman"/>
        </w:rPr>
        <w:t>1、疫情防控期间，进场人员应自觉配合工作人员，做好项目进场人员体温测量、防疫信息登记等工作。进场人员务必如实填报防疫信息，不得弄虚作假，如出现隐瞒信息导致发生疫情传播事件的，将报告有关部门依法追究其责任。</w:t>
      </w:r>
    </w:p>
    <w:p>
      <w:pPr>
        <w:pStyle w:val="8"/>
        <w:spacing w:before="0" w:beforeAutospacing="0" w:after="0" w:afterAutospacing="0" w:line="480" w:lineRule="exact"/>
        <w:ind w:firstLine="360" w:firstLineChars="150"/>
        <w:jc w:val="both"/>
        <w:rPr>
          <w:rFonts w:cs="Times New Roman"/>
        </w:rPr>
      </w:pPr>
      <w:r>
        <w:rPr>
          <w:rFonts w:hint="eastAsia" w:cs="Times New Roman"/>
        </w:rPr>
        <w:t>2、身体出现发热(≧37.3°C)、乏力、肌肉酸痛、咳嗽等症状，苏康码（或“我的常州”APP健康码）为非绿码，未填写并提交《健康信息登记表》，未正确佩戴口罩的各类人员，不得进场参加交易活动。</w:t>
      </w:r>
    </w:p>
    <w:p>
      <w:pPr>
        <w:pStyle w:val="8"/>
        <w:spacing w:before="0" w:beforeAutospacing="0" w:after="0" w:afterAutospacing="0" w:line="480" w:lineRule="exact"/>
        <w:ind w:firstLine="640"/>
        <w:jc w:val="both"/>
        <w:rPr>
          <w:rFonts w:cs="Times New Roman"/>
        </w:rPr>
      </w:pPr>
      <w:r>
        <w:rPr>
          <w:rFonts w:hint="eastAsia" w:cs="Times New Roman"/>
        </w:rPr>
        <w:t>3、进场人员做好个人防护，全程佩戴口罩，尽量隔空就座(≧1米)，不随便走动，不在走廊内闲聊，交易结束立即离场。人员较多时，应服从工作人员分流安排，自觉维护良好秩序。</w:t>
      </w:r>
    </w:p>
    <w:p>
      <w:pPr>
        <w:pStyle w:val="8"/>
        <w:spacing w:before="0" w:beforeAutospacing="0" w:after="0" w:afterAutospacing="0" w:line="480" w:lineRule="exact"/>
        <w:ind w:firstLine="480" w:firstLineChars="200"/>
        <w:rPr>
          <w:rFonts w:cs="Times New Roman"/>
        </w:rPr>
      </w:pPr>
      <w:r>
        <w:rPr>
          <w:rFonts w:hint="eastAsia" w:cs="Times New Roman"/>
        </w:rPr>
        <w:t>4、废弃口罩及餐饮垃圾须单独封装放入现场管理人员指定地点，不得随意丢弃。</w:t>
      </w:r>
    </w:p>
    <w:p>
      <w:pPr>
        <w:rPr>
          <w:rFonts w:ascii="宋体" w:hAnsi="宋体"/>
          <w:sz w:val="24"/>
        </w:rPr>
      </w:pPr>
    </w:p>
    <w:p>
      <w:pPr>
        <w:rPr>
          <w:rFonts w:ascii="仿宋" w:hAnsi="仿宋" w:eastAsia="仿宋"/>
        </w:rPr>
      </w:pPr>
    </w:p>
    <w:p>
      <w:pPr>
        <w:widowControl/>
        <w:jc w:val="center"/>
        <w:rPr>
          <w:rFonts w:ascii="黑体" w:hAnsi="黑体" w:eastAsia="黑体" w:cs="宋体"/>
          <w:kern w:val="0"/>
          <w:sz w:val="32"/>
          <w:szCs w:val="32"/>
        </w:rPr>
      </w:pPr>
      <w:r>
        <w:rPr>
          <w:rFonts w:ascii="仿宋" w:hAnsi="仿宋" w:eastAsia="仿宋" w:cs="宋体"/>
          <w:kern w:val="0"/>
          <w:sz w:val="32"/>
          <w:szCs w:val="32"/>
        </w:rPr>
        <w:br w:type="page"/>
      </w:r>
      <w:r>
        <w:rPr>
          <w:rFonts w:ascii="黑体" w:hAnsi="黑体" w:eastAsia="黑体" w:cs="宋体"/>
          <w:kern w:val="0"/>
          <w:sz w:val="32"/>
          <w:szCs w:val="32"/>
        </w:rPr>
        <w:t>健康信息登记表</w:t>
      </w:r>
      <w:r>
        <w:rPr>
          <w:rFonts w:hint="eastAsia" w:ascii="黑体" w:hAnsi="黑体" w:eastAsia="黑体" w:cs="宋体"/>
          <w:kern w:val="0"/>
          <w:sz w:val="32"/>
          <w:szCs w:val="32"/>
        </w:rPr>
        <w:t>（本地企业）</w:t>
      </w:r>
    </w:p>
    <w:tbl>
      <w:tblPr>
        <w:tblStyle w:val="9"/>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540"/>
        <w:gridCol w:w="20"/>
        <w:gridCol w:w="977"/>
        <w:gridCol w:w="568"/>
        <w:gridCol w:w="29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37"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单位名称</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单位地址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个人住址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单位电话</w:t>
            </w:r>
          </w:p>
        </w:tc>
        <w:tc>
          <w:tcPr>
            <w:tcW w:w="2142"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4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个人手机</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人员身份</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w:t>
            </w:r>
            <w:r>
              <w:rPr>
                <w:rFonts w:hint="eastAsia" w:ascii="宋体" w:hAnsi="宋体" w:cs="宋体"/>
                <w:color w:val="333333"/>
                <w:kern w:val="0"/>
                <w:sz w:val="24"/>
              </w:rPr>
              <w:t>招标（采购）人</w:t>
            </w:r>
            <w:r>
              <w:rPr>
                <w:rFonts w:ascii="宋体" w:hAnsi="宋体" w:cs="宋体"/>
                <w:color w:val="333333"/>
                <w:kern w:val="0"/>
                <w:sz w:val="24"/>
              </w:rPr>
              <w:t>代表  □</w:t>
            </w:r>
            <w:r>
              <w:rPr>
                <w:rFonts w:hint="eastAsia" w:ascii="宋体" w:hAnsi="宋体" w:cs="宋体"/>
                <w:color w:val="333333"/>
                <w:kern w:val="0"/>
                <w:sz w:val="24"/>
              </w:rPr>
              <w:t xml:space="preserve">招标代理  </w:t>
            </w:r>
            <w:r>
              <w:rPr>
                <w:rFonts w:ascii="宋体" w:hAnsi="宋体" w:cs="宋体"/>
                <w:color w:val="333333"/>
                <w:kern w:val="0"/>
                <w:sz w:val="24"/>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rPr>
            </w:pPr>
            <w:r>
              <w:rPr>
                <w:rFonts w:ascii="宋体" w:hAnsi="宋体" w:cs="宋体"/>
                <w:color w:val="333333"/>
                <w:kern w:val="0"/>
                <w:sz w:val="24"/>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项目名称</w:t>
            </w:r>
          </w:p>
        </w:tc>
        <w:tc>
          <w:tcPr>
            <w:tcW w:w="6601" w:type="dxa"/>
            <w:gridSpan w:val="6"/>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b/>
                <w:bCs/>
                <w:color w:val="333333"/>
                <w:kern w:val="0"/>
                <w:sz w:val="24"/>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近14天内是否离开过常州？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离开常州往</w:t>
            </w:r>
          </w:p>
        </w:tc>
        <w:tc>
          <w:tcPr>
            <w:tcW w:w="212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65"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返常日期</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途径（换乘）</w:t>
            </w:r>
          </w:p>
        </w:tc>
        <w:tc>
          <w:tcPr>
            <w:tcW w:w="2122"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65"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途径日期</w:t>
            </w:r>
          </w:p>
        </w:tc>
        <w:tc>
          <w:tcPr>
            <w:tcW w:w="2914"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rPr>
            </w:pPr>
            <w:r>
              <w:rPr>
                <w:rFonts w:ascii="宋体" w:hAnsi="宋体" w:cs="宋体"/>
                <w:color w:val="333333"/>
                <w:kern w:val="0"/>
                <w:sz w:val="24"/>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rPr>
            </w:pPr>
            <w:r>
              <w:rPr>
                <w:rFonts w:ascii="宋体" w:hAnsi="宋体" w:cs="宋体"/>
                <w:color w:val="333333"/>
                <w:kern w:val="0"/>
                <w:sz w:val="24"/>
              </w:rPr>
              <w:t xml:space="preserve">申报人（签名）： </w:t>
            </w:r>
          </w:p>
          <w:p>
            <w:pPr>
              <w:widowControl/>
              <w:spacing w:before="100" w:beforeAutospacing="1" w:after="100" w:afterAutospacing="1"/>
              <w:jc w:val="left"/>
              <w:rPr>
                <w:rFonts w:ascii="宋体" w:hAnsi="宋体" w:cs="宋体"/>
                <w:color w:val="333333"/>
                <w:kern w:val="0"/>
                <w:sz w:val="24"/>
              </w:rPr>
            </w:pPr>
            <w:r>
              <w:rPr>
                <w:rFonts w:hint="eastAsia" w:ascii="宋体" w:hAnsi="宋体" w:cs="宋体"/>
                <w:color w:val="333333"/>
                <w:kern w:val="0"/>
                <w:sz w:val="24"/>
              </w:rPr>
              <w:t>申报</w:t>
            </w:r>
            <w:r>
              <w:rPr>
                <w:rFonts w:ascii="宋体" w:hAnsi="宋体" w:cs="宋体"/>
                <w:color w:val="333333"/>
                <w:kern w:val="0"/>
                <w:sz w:val="24"/>
              </w:rPr>
              <w:t>单位（公章）</w:t>
            </w:r>
          </w:p>
          <w:p>
            <w:pPr>
              <w:widowControl/>
              <w:spacing w:before="100" w:beforeAutospacing="1" w:after="100" w:afterAutospacing="1"/>
              <w:ind w:firstLine="4920"/>
              <w:jc w:val="left"/>
              <w:rPr>
                <w:rFonts w:ascii="宋体" w:hAnsi="宋体" w:cs="宋体"/>
                <w:color w:val="333333"/>
                <w:kern w:val="0"/>
                <w:sz w:val="24"/>
              </w:rPr>
            </w:pPr>
            <w:r>
              <w:rPr>
                <w:rFonts w:ascii="宋体" w:hAnsi="宋体" w:cs="宋体"/>
                <w:color w:val="333333"/>
                <w:kern w:val="0"/>
                <w:sz w:val="24"/>
              </w:rPr>
              <w:t>日期：</w:t>
            </w:r>
          </w:p>
        </w:tc>
      </w:tr>
    </w:tbl>
    <w:p>
      <w:pPr>
        <w:widowControl/>
        <w:spacing w:before="100" w:beforeAutospacing="1" w:after="100" w:afterAutospacing="1" w:line="400" w:lineRule="atLeast"/>
        <w:jc w:val="left"/>
        <w:rPr>
          <w:rFonts w:ascii="宋体" w:hAnsi="宋体" w:cs="宋体"/>
          <w:kern w:val="0"/>
          <w:sz w:val="24"/>
        </w:rPr>
      </w:pPr>
    </w:p>
    <w:p>
      <w:pPr>
        <w:widowControl/>
        <w:jc w:val="center"/>
        <w:rPr>
          <w:rFonts w:ascii="黑体" w:hAnsi="黑体" w:eastAsia="黑体" w:cs="宋体"/>
          <w:kern w:val="0"/>
          <w:sz w:val="32"/>
          <w:szCs w:val="32"/>
        </w:rPr>
      </w:pPr>
      <w:r>
        <w:rPr>
          <w:rFonts w:ascii="黑体" w:hAnsi="黑体" w:eastAsia="黑体" w:cs="宋体"/>
          <w:kern w:val="0"/>
          <w:sz w:val="32"/>
          <w:szCs w:val="32"/>
        </w:rPr>
        <w:br w:type="page"/>
      </w:r>
      <w:r>
        <w:rPr>
          <w:rFonts w:ascii="黑体" w:hAnsi="黑体" w:eastAsia="黑体" w:cs="宋体"/>
          <w:kern w:val="0"/>
          <w:sz w:val="32"/>
          <w:szCs w:val="32"/>
        </w:rPr>
        <w:t>健康信息登记表</w:t>
      </w:r>
      <w:r>
        <w:rPr>
          <w:rFonts w:hint="eastAsia" w:ascii="黑体" w:hAnsi="黑体" w:eastAsia="黑体" w:cs="宋体"/>
          <w:kern w:val="0"/>
          <w:sz w:val="32"/>
          <w:szCs w:val="32"/>
        </w:rPr>
        <w:t>（外地企业）</w:t>
      </w:r>
    </w:p>
    <w:tbl>
      <w:tblPr>
        <w:tblStyle w:val="9"/>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262"/>
        <w:gridCol w:w="1275"/>
        <w:gridCol w:w="710"/>
        <w:gridCol w:w="27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37"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单位名称</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单位地址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个人住址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单位电话</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个人手机</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人员身份</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w:t>
            </w:r>
            <w:r>
              <w:rPr>
                <w:rFonts w:hint="eastAsia" w:ascii="宋体" w:hAnsi="宋体" w:cs="宋体"/>
                <w:color w:val="333333"/>
                <w:kern w:val="0"/>
                <w:sz w:val="24"/>
              </w:rPr>
              <w:t>招标（采购）人</w:t>
            </w:r>
            <w:r>
              <w:rPr>
                <w:rFonts w:ascii="宋体" w:hAnsi="宋体" w:cs="宋体"/>
                <w:color w:val="333333"/>
                <w:kern w:val="0"/>
                <w:sz w:val="24"/>
              </w:rPr>
              <w:t>代表  □</w:t>
            </w:r>
            <w:r>
              <w:rPr>
                <w:rFonts w:hint="eastAsia" w:ascii="宋体" w:hAnsi="宋体" w:cs="宋体"/>
                <w:color w:val="333333"/>
                <w:kern w:val="0"/>
                <w:sz w:val="24"/>
              </w:rPr>
              <w:t xml:space="preserve">招标代理  </w:t>
            </w:r>
            <w:r>
              <w:rPr>
                <w:rFonts w:ascii="宋体" w:hAnsi="宋体" w:cs="宋体"/>
                <w:color w:val="333333"/>
                <w:kern w:val="0"/>
                <w:sz w:val="24"/>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rPr>
            </w:pPr>
            <w:r>
              <w:rPr>
                <w:rFonts w:ascii="宋体" w:hAnsi="宋体" w:cs="宋体"/>
                <w:color w:val="333333"/>
                <w:kern w:val="0"/>
                <w:sz w:val="24"/>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项目名称</w:t>
            </w:r>
          </w:p>
        </w:tc>
        <w:tc>
          <w:tcPr>
            <w:tcW w:w="6601" w:type="dxa"/>
            <w:gridSpan w:val="5"/>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b/>
                <w:bCs/>
                <w:color w:val="333333"/>
                <w:kern w:val="0"/>
                <w:sz w:val="24"/>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近14天内是否离开过</w:t>
            </w:r>
            <w:r>
              <w:rPr>
                <w:rFonts w:hint="eastAsia" w:ascii="宋体" w:hAnsi="宋体" w:cs="宋体"/>
                <w:color w:val="333333"/>
                <w:kern w:val="0"/>
                <w:sz w:val="24"/>
              </w:rPr>
              <w:t>居住地</w:t>
            </w:r>
            <w:r>
              <w:rPr>
                <w:rFonts w:ascii="宋体" w:hAnsi="宋体" w:cs="宋体"/>
                <w:color w:val="333333"/>
                <w:kern w:val="0"/>
                <w:sz w:val="24"/>
              </w:rPr>
              <w:t>？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离开</w:t>
            </w:r>
            <w:r>
              <w:rPr>
                <w:rFonts w:hint="eastAsia" w:ascii="宋体" w:hAnsi="宋体" w:cs="宋体"/>
                <w:color w:val="333333"/>
                <w:kern w:val="0"/>
                <w:sz w:val="24"/>
              </w:rPr>
              <w:t>居住地</w:t>
            </w:r>
            <w:r>
              <w:rPr>
                <w:rFonts w:ascii="宋体" w:hAnsi="宋体" w:cs="宋体"/>
                <w:color w:val="333333"/>
                <w:kern w:val="0"/>
                <w:sz w:val="24"/>
              </w:rPr>
              <w:t>往</w:t>
            </w:r>
          </w:p>
        </w:tc>
        <w:tc>
          <w:tcPr>
            <w:tcW w:w="1844"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返</w:t>
            </w:r>
            <w:r>
              <w:rPr>
                <w:rFonts w:hint="eastAsia" w:ascii="宋体" w:hAnsi="宋体" w:cs="宋体"/>
                <w:color w:val="333333"/>
                <w:kern w:val="0"/>
                <w:sz w:val="24"/>
              </w:rPr>
              <w:t>回居住地</w:t>
            </w:r>
            <w:r>
              <w:rPr>
                <w:rFonts w:ascii="宋体" w:hAnsi="宋体" w:cs="宋体"/>
                <w:color w:val="333333"/>
                <w:kern w:val="0"/>
                <w:sz w:val="24"/>
              </w:rPr>
              <w:t>日期</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途径（换乘）</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985"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途径日期</w:t>
            </w:r>
          </w:p>
        </w:tc>
        <w:tc>
          <w:tcPr>
            <w:tcW w:w="2772"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rPr>
            </w:pPr>
            <w:r>
              <w:rPr>
                <w:rFonts w:ascii="宋体" w:hAnsi="宋体" w:cs="宋体"/>
                <w:color w:val="333333"/>
                <w:kern w:val="0"/>
                <w:sz w:val="24"/>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rPr>
            </w:pPr>
            <w:r>
              <w:rPr>
                <w:rFonts w:ascii="宋体" w:hAnsi="宋体" w:cs="宋体"/>
                <w:color w:val="333333"/>
                <w:kern w:val="0"/>
                <w:sz w:val="24"/>
              </w:rPr>
              <w:t xml:space="preserve">申报人（签名）： </w:t>
            </w:r>
          </w:p>
          <w:p>
            <w:pPr>
              <w:widowControl/>
              <w:spacing w:before="100" w:beforeAutospacing="1" w:after="100" w:afterAutospacing="1"/>
              <w:jc w:val="left"/>
              <w:rPr>
                <w:rFonts w:ascii="宋体" w:hAnsi="宋体" w:cs="宋体"/>
                <w:color w:val="333333"/>
                <w:kern w:val="0"/>
                <w:sz w:val="24"/>
              </w:rPr>
            </w:pPr>
            <w:r>
              <w:rPr>
                <w:rFonts w:hint="eastAsia" w:ascii="宋体" w:hAnsi="宋体" w:cs="宋体"/>
                <w:color w:val="333333"/>
                <w:kern w:val="0"/>
                <w:sz w:val="24"/>
              </w:rPr>
              <w:t>申报</w:t>
            </w:r>
            <w:r>
              <w:rPr>
                <w:rFonts w:ascii="宋体" w:hAnsi="宋体" w:cs="宋体"/>
                <w:color w:val="333333"/>
                <w:kern w:val="0"/>
                <w:sz w:val="24"/>
              </w:rPr>
              <w:t>单位（公章）</w:t>
            </w:r>
          </w:p>
          <w:p>
            <w:pPr>
              <w:widowControl/>
              <w:spacing w:before="100" w:beforeAutospacing="1" w:after="100" w:afterAutospacing="1"/>
              <w:ind w:firstLine="4920"/>
              <w:jc w:val="left"/>
              <w:rPr>
                <w:rFonts w:ascii="宋体" w:hAnsi="宋体" w:cs="宋体"/>
                <w:color w:val="333333"/>
                <w:kern w:val="0"/>
                <w:sz w:val="24"/>
              </w:rPr>
            </w:pPr>
            <w:r>
              <w:rPr>
                <w:rFonts w:ascii="宋体" w:hAnsi="宋体" w:cs="宋体"/>
                <w:color w:val="333333"/>
                <w:kern w:val="0"/>
                <w:sz w:val="24"/>
              </w:rPr>
              <w:t>日期：</w:t>
            </w:r>
          </w:p>
        </w:tc>
      </w:tr>
    </w:tbl>
    <w:p/>
    <w:sectPr>
      <w:footerReference r:id="rId3" w:type="default"/>
      <w:pgSz w:w="11906" w:h="16838"/>
      <w:pgMar w:top="1440" w:right="106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B6F7E"/>
    <w:rsid w:val="004A0B05"/>
    <w:rsid w:val="008D60DB"/>
    <w:rsid w:val="00B579B3"/>
    <w:rsid w:val="045B6F7E"/>
    <w:rsid w:val="05340F73"/>
    <w:rsid w:val="09EB21FB"/>
    <w:rsid w:val="135A082D"/>
    <w:rsid w:val="24C40BBB"/>
    <w:rsid w:val="29012786"/>
    <w:rsid w:val="2B5F5686"/>
    <w:rsid w:val="3131073F"/>
    <w:rsid w:val="34A44BE4"/>
    <w:rsid w:val="3A9C2812"/>
    <w:rsid w:val="3C0D1002"/>
    <w:rsid w:val="41115A74"/>
    <w:rsid w:val="6B7760B0"/>
    <w:rsid w:val="6E890740"/>
    <w:rsid w:val="745E31D7"/>
    <w:rsid w:val="7A3C11FE"/>
    <w:rsid w:val="7B3A4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annotation text"/>
    <w:basedOn w:val="1"/>
    <w:qFormat/>
    <w:uiPriority w:val="0"/>
    <w:pPr>
      <w:jc w:val="left"/>
    </w:pPr>
  </w:style>
  <w:style w:type="paragraph" w:styleId="4">
    <w:name w:val="Body Text Indent"/>
    <w:basedOn w:val="1"/>
    <w:next w:val="5"/>
    <w:qFormat/>
    <w:uiPriority w:val="0"/>
    <w:pPr>
      <w:spacing w:line="480" w:lineRule="exact"/>
      <w:ind w:firstLine="210" w:firstLineChars="100"/>
    </w:pPr>
    <w:rPr>
      <w:rFonts w:ascii="宋体" w:hAnsi="宋体"/>
      <w:kern w:val="0"/>
      <w:sz w:val="20"/>
    </w:rPr>
  </w:style>
  <w:style w:type="paragraph" w:styleId="5">
    <w:name w:val="envelope return"/>
    <w:basedOn w:val="1"/>
    <w:unhideWhenUsed/>
    <w:qFormat/>
    <w:uiPriority w:val="99"/>
    <w:pPr>
      <w:snapToGrid w:val="0"/>
    </w:pPr>
    <w:rPr>
      <w:rFonts w:ascii="Arial" w:hAnsi="Arial"/>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annotation reference"/>
    <w:basedOn w:val="10"/>
    <w:qFormat/>
    <w:uiPriority w:val="0"/>
    <w:rPr>
      <w:sz w:val="21"/>
      <w:szCs w:val="21"/>
    </w:rPr>
  </w:style>
  <w:style w:type="paragraph" w:styleId="12">
    <w:name w:val="No Spacing"/>
    <w:basedOn w:val="1"/>
    <w:qFormat/>
    <w:uiPriority w:val="0"/>
  </w:style>
  <w:style w:type="paragraph" w:customStyle="1" w:styleId="13">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4">
    <w:name w:val="NormalCharacter"/>
    <w:semiHidden/>
    <w:qFormat/>
    <w:uiPriority w:val="99"/>
  </w:style>
  <w:style w:type="character" w:customStyle="1" w:styleId="15">
    <w:name w:val="font31"/>
    <w:basedOn w:val="10"/>
    <w:qFormat/>
    <w:uiPriority w:val="0"/>
    <w:rPr>
      <w:rFonts w:hint="default" w:ascii="Times New Roman" w:hAnsi="Times New Roman" w:cs="Times New Roman"/>
      <w:color w:val="000000"/>
      <w:sz w:val="21"/>
      <w:szCs w:val="21"/>
      <w:u w:val="none"/>
    </w:rPr>
  </w:style>
  <w:style w:type="character" w:customStyle="1" w:styleId="16">
    <w:name w:val="font41"/>
    <w:basedOn w:val="10"/>
    <w:qFormat/>
    <w:uiPriority w:val="0"/>
    <w:rPr>
      <w:rFonts w:hint="eastAsia" w:ascii="宋体" w:hAnsi="宋体" w:eastAsia="宋体" w:cs="宋体"/>
      <w:color w:val="000000"/>
      <w:sz w:val="21"/>
      <w:szCs w:val="21"/>
      <w:u w:val="none"/>
    </w:rPr>
  </w:style>
  <w:style w:type="character" w:customStyle="1" w:styleId="17">
    <w:name w:val="font51"/>
    <w:basedOn w:val="10"/>
    <w:qFormat/>
    <w:uiPriority w:val="0"/>
    <w:rPr>
      <w:rFonts w:hint="eastAsia" w:ascii="宋体" w:hAnsi="宋体" w:eastAsia="宋体" w:cs="宋体"/>
      <w:b/>
      <w:color w:val="000000"/>
      <w:sz w:val="21"/>
      <w:szCs w:val="21"/>
      <w:u w:val="none"/>
    </w:rPr>
  </w:style>
  <w:style w:type="character" w:customStyle="1" w:styleId="18">
    <w:name w:val="font11"/>
    <w:basedOn w:val="10"/>
    <w:qFormat/>
    <w:uiPriority w:val="0"/>
    <w:rPr>
      <w:rFonts w:hint="eastAsia" w:ascii="宋体" w:hAnsi="宋体" w:eastAsia="宋体" w:cs="宋体"/>
      <w:b/>
      <w:color w:val="000000"/>
      <w:sz w:val="20"/>
      <w:szCs w:val="20"/>
      <w:u w:val="none"/>
    </w:rPr>
  </w:style>
  <w:style w:type="character" w:customStyle="1" w:styleId="19">
    <w:name w:val="font01"/>
    <w:basedOn w:val="10"/>
    <w:qFormat/>
    <w:uiPriority w:val="0"/>
    <w:rPr>
      <w:rFonts w:hint="eastAsia" w:ascii="宋体" w:hAnsi="宋体" w:eastAsia="宋体" w:cs="宋体"/>
      <w:color w:val="000000"/>
      <w:sz w:val="20"/>
      <w:szCs w:val="20"/>
      <w:u w:val="none"/>
    </w:rPr>
  </w:style>
  <w:style w:type="character" w:customStyle="1" w:styleId="20">
    <w:name w:val="页眉 字符"/>
    <w:basedOn w:val="10"/>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1172</Words>
  <Characters>6687</Characters>
  <Lines>55</Lines>
  <Paragraphs>15</Paragraphs>
  <TotalTime>6</TotalTime>
  <ScaleCrop>false</ScaleCrop>
  <LinksUpToDate>false</LinksUpToDate>
  <CharactersWithSpaces>7844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2021-04-19T04:52:00Z</dcterms:created>
  <dc:creator>润邦赵婷</dc:creator>
  <cp:lastModifiedBy>润邦赵婷</cp:lastModifiedBy>
  <dcterms:modified xsi:type="dcterms:W3CDTF">2021-09-02T08:47:20Z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