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lang w:val="en-US" w:eastAsia="zh-CN"/>
        </w:rPr>
        <w:t>附件1《</w:t>
      </w:r>
      <w:r>
        <w:rPr>
          <w:rFonts w:hint="eastAsia" w:asciiTheme="minorEastAsia" w:hAnsiTheme="minorEastAsia" w:eastAsiaTheme="minorEastAsia" w:cstheme="minorEastAsia"/>
          <w:b/>
          <w:bCs/>
          <w:color w:val="auto"/>
          <w:sz w:val="24"/>
          <w:szCs w:val="24"/>
          <w:highlight w:val="none"/>
        </w:rPr>
        <w:t>评分细则</w:t>
      </w:r>
      <w:r>
        <w:rPr>
          <w:rFonts w:hint="eastAsia" w:asciiTheme="minorEastAsia" w:hAnsiTheme="minorEastAsia" w:cstheme="minorEastAsia"/>
          <w:b/>
          <w:bCs/>
          <w:color w:val="auto"/>
          <w:sz w:val="24"/>
          <w:szCs w:val="24"/>
          <w:highlight w:val="none"/>
          <w:lang w:val="en-US" w:eastAsia="zh-CN"/>
        </w:rPr>
        <w:t>》</w:t>
      </w:r>
      <w:r>
        <w:rPr>
          <w:rFonts w:hint="eastAsia" w:asciiTheme="minorEastAsia" w:hAnsiTheme="minorEastAsia" w:eastAsiaTheme="minorEastAsia" w:cstheme="minorEastAsia"/>
          <w:b/>
          <w:bCs/>
          <w:color w:val="auto"/>
          <w:sz w:val="24"/>
          <w:szCs w:val="24"/>
          <w:highlight w:val="none"/>
        </w:rPr>
        <w:t xml:space="preserve">： </w:t>
      </w:r>
    </w:p>
    <w:tbl>
      <w:tblPr>
        <w:tblStyle w:val="3"/>
        <w:tblW w:w="4998" w:type="pct"/>
        <w:jc w:val="center"/>
        <w:tblLayout w:type="autofit"/>
        <w:tblCellMar>
          <w:top w:w="0" w:type="dxa"/>
          <w:left w:w="108" w:type="dxa"/>
          <w:bottom w:w="0" w:type="dxa"/>
          <w:right w:w="108" w:type="dxa"/>
        </w:tblCellMar>
      </w:tblPr>
      <w:tblGrid>
        <w:gridCol w:w="668"/>
        <w:gridCol w:w="939"/>
        <w:gridCol w:w="722"/>
        <w:gridCol w:w="6190"/>
      </w:tblGrid>
      <w:tr>
        <w:tblPrEx>
          <w:tblCellMar>
            <w:top w:w="0" w:type="dxa"/>
            <w:left w:w="108" w:type="dxa"/>
            <w:bottom w:w="0" w:type="dxa"/>
            <w:right w:w="108" w:type="dxa"/>
          </w:tblCellMar>
        </w:tblPrEx>
        <w:trPr>
          <w:trHeight w:val="17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55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评分因素</w:t>
            </w:r>
          </w:p>
        </w:tc>
        <w:tc>
          <w:tcPr>
            <w:tcW w:w="424"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分值</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评审细则</w:t>
            </w:r>
          </w:p>
        </w:tc>
      </w:tr>
      <w:tr>
        <w:tblPrEx>
          <w:tblCellMar>
            <w:top w:w="0" w:type="dxa"/>
            <w:left w:w="108" w:type="dxa"/>
            <w:bottom w:w="0" w:type="dxa"/>
            <w:right w:w="108" w:type="dxa"/>
          </w:tblCellMar>
        </w:tblPrEx>
        <w:trPr>
          <w:trHeight w:val="409" w:hRule="atLeast"/>
          <w:jc w:val="center"/>
        </w:trPr>
        <w:tc>
          <w:tcPr>
            <w:tcW w:w="5000" w:type="pct"/>
            <w:gridSpan w:val="4"/>
            <w:tcBorders>
              <w:top w:val="nil"/>
              <w:left w:val="single" w:color="000000" w:sz="4" w:space="0"/>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一、价格分（30分）</w:t>
            </w:r>
          </w:p>
        </w:tc>
      </w:tr>
      <w:tr>
        <w:tblPrEx>
          <w:tblCellMar>
            <w:top w:w="0" w:type="dxa"/>
            <w:left w:w="108" w:type="dxa"/>
            <w:bottom w:w="0" w:type="dxa"/>
            <w:right w:w="108" w:type="dxa"/>
          </w:tblCellMar>
        </w:tblPrEx>
        <w:trPr>
          <w:trHeight w:val="170" w:hRule="atLeast"/>
          <w:jc w:val="center"/>
        </w:trPr>
        <w:tc>
          <w:tcPr>
            <w:tcW w:w="392" w:type="pct"/>
            <w:vMerge w:val="restart"/>
            <w:tcBorders>
              <w:top w:val="nil"/>
              <w:left w:val="single" w:color="000000" w:sz="4" w:space="0"/>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551" w:type="pct"/>
            <w:vMerge w:val="restart"/>
            <w:tcBorders>
              <w:top w:val="nil"/>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价格分</w:t>
            </w:r>
          </w:p>
        </w:tc>
        <w:tc>
          <w:tcPr>
            <w:tcW w:w="424" w:type="pct"/>
            <w:tcBorders>
              <w:top w:val="single" w:color="000000" w:sz="4" w:space="0"/>
              <w:left w:val="nil"/>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jc w:val="lef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第一部分：自助洗衣服务收费标准</w:t>
            </w:r>
          </w:p>
          <w:p>
            <w:pPr>
              <w:spacing w:line="34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满足</w:t>
            </w:r>
            <w:r>
              <w:rPr>
                <w:rFonts w:hint="eastAsia" w:asciiTheme="minorEastAsia" w:hAnsiTheme="minorEastAsia" w:eastAsiaTheme="minorEastAsia" w:cstheme="minorEastAsia"/>
                <w:color w:val="auto"/>
                <w:sz w:val="24"/>
                <w:szCs w:val="24"/>
                <w:highlight w:val="none"/>
                <w:lang w:eastAsia="zh-CN"/>
              </w:rPr>
              <w:t>采购文件</w:t>
            </w:r>
            <w:r>
              <w:rPr>
                <w:rFonts w:hint="eastAsia" w:asciiTheme="minorEastAsia" w:hAnsiTheme="minorEastAsia" w:eastAsiaTheme="minorEastAsia" w:cstheme="minorEastAsia"/>
                <w:color w:val="auto"/>
                <w:sz w:val="24"/>
                <w:szCs w:val="24"/>
                <w:highlight w:val="none"/>
              </w:rPr>
              <w:t>要求</w:t>
            </w:r>
            <w:r>
              <w:rPr>
                <w:rFonts w:hint="eastAsia" w:asciiTheme="minorEastAsia" w:hAnsiTheme="minorEastAsia" w:eastAsiaTheme="minorEastAsia" w:cstheme="minorEastAsia"/>
                <w:color w:val="auto"/>
                <w:sz w:val="24"/>
                <w:szCs w:val="24"/>
                <w:highlight w:val="none"/>
                <w:lang w:eastAsia="zh-CN"/>
              </w:rPr>
              <w:t>且</w:t>
            </w:r>
            <w:r>
              <w:rPr>
                <w:rFonts w:hint="eastAsia" w:asciiTheme="minorEastAsia" w:hAnsiTheme="minorEastAsia" w:cstheme="minorEastAsia"/>
                <w:b/>
                <w:bCs/>
                <w:color w:val="auto"/>
                <w:sz w:val="24"/>
                <w:szCs w:val="24"/>
                <w:highlight w:val="none"/>
                <w:lang w:val="en-US" w:eastAsia="zh-CN"/>
              </w:rPr>
              <w:t>磋商折扣率最低的报价</w:t>
            </w:r>
            <w:r>
              <w:rPr>
                <w:rFonts w:hint="eastAsia" w:asciiTheme="minorEastAsia" w:hAnsiTheme="minorEastAsia" w:eastAsiaTheme="minorEastAsia" w:cstheme="minorEastAsia"/>
                <w:color w:val="auto"/>
                <w:sz w:val="24"/>
                <w:szCs w:val="24"/>
                <w:highlight w:val="none"/>
              </w:rPr>
              <w:t>为</w:t>
            </w:r>
            <w:r>
              <w:rPr>
                <w:rFonts w:hint="eastAsia" w:asciiTheme="minorEastAsia" w:hAnsi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rPr>
              <w:t>基准</w:t>
            </w:r>
            <w:r>
              <w:rPr>
                <w:rFonts w:hint="eastAsia" w:asciiTheme="minorEastAsia" w:hAnsiTheme="minorEastAsia" w:cstheme="minorEastAsia"/>
                <w:color w:val="auto"/>
                <w:sz w:val="24"/>
                <w:szCs w:val="24"/>
                <w:highlight w:val="none"/>
                <w:lang w:val="en-US" w:eastAsia="zh-CN"/>
              </w:rPr>
              <w:t>价</w:t>
            </w:r>
            <w:r>
              <w:rPr>
                <w:rFonts w:hint="eastAsia" w:asciiTheme="minorEastAsia" w:hAnsiTheme="minorEastAsia" w:eastAsiaTheme="minorEastAsia" w:cstheme="minorEastAsia"/>
                <w:color w:val="auto"/>
                <w:sz w:val="24"/>
                <w:szCs w:val="24"/>
                <w:highlight w:val="none"/>
              </w:rPr>
              <w:t>，其</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rPr>
              <w:t>报价得分为</w:t>
            </w:r>
            <w:r>
              <w:rPr>
                <w:rFonts w:hint="eastAsia" w:asciiTheme="minorEastAsia" w:hAnsi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分；其他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rPr>
              <w:t>报价得分按下列公式计算：</w:t>
            </w:r>
            <w:r>
              <w:rPr>
                <w:rFonts w:hint="eastAsia" w:asciiTheme="minorEastAsia" w:hAnsiTheme="minorEastAsia" w:eastAsiaTheme="minorEastAsia" w:cstheme="minorEastAsia"/>
                <w:b/>
                <w:bCs/>
                <w:color w:val="auto"/>
                <w:sz w:val="24"/>
                <w:szCs w:val="24"/>
                <w:highlight w:val="none"/>
                <w:lang w:val="en-US" w:eastAsia="zh-CN"/>
              </w:rPr>
              <w:t>磋商</w:t>
            </w:r>
            <w:r>
              <w:rPr>
                <w:rFonts w:hint="eastAsia" w:asciiTheme="minorEastAsia" w:hAnsiTheme="minorEastAsia" w:eastAsiaTheme="minorEastAsia" w:cstheme="minorEastAsia"/>
                <w:b/>
                <w:bCs/>
                <w:color w:val="auto"/>
                <w:sz w:val="24"/>
                <w:szCs w:val="24"/>
                <w:highlight w:val="none"/>
              </w:rPr>
              <w:t>报价得分＝（磋商基准价</w:t>
            </w:r>
            <w:r>
              <w:rPr>
                <w:rFonts w:hint="eastAsia" w:asciiTheme="minorEastAsia" w:hAnsiTheme="minorEastAsia" w:cstheme="minorEastAsia"/>
                <w:b/>
                <w:bCs/>
                <w:color w:val="auto"/>
                <w:sz w:val="24"/>
                <w:szCs w:val="24"/>
                <w:highlight w:val="none"/>
                <w:lang w:val="en-US" w:eastAsia="zh-CN"/>
              </w:rPr>
              <w:t>/最后磋商折扣率</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cstheme="minorEastAsia"/>
                <w:b/>
                <w:bCs/>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p>
        </w:tc>
      </w:tr>
      <w:tr>
        <w:tblPrEx>
          <w:tblCellMar>
            <w:top w:w="0" w:type="dxa"/>
            <w:left w:w="108" w:type="dxa"/>
            <w:bottom w:w="0" w:type="dxa"/>
            <w:right w:w="108" w:type="dxa"/>
          </w:tblCellMar>
        </w:tblPrEx>
        <w:trPr>
          <w:trHeight w:val="170" w:hRule="atLeast"/>
          <w:jc w:val="center"/>
        </w:trPr>
        <w:tc>
          <w:tcPr>
            <w:tcW w:w="392" w:type="pct"/>
            <w:vMerge w:val="continue"/>
            <w:tcBorders>
              <w:top w:val="nil"/>
              <w:left w:val="single" w:color="000000" w:sz="4" w:space="0"/>
              <w:bottom w:val="single" w:color="000000" w:sz="4" w:space="0"/>
              <w:right w:val="single" w:color="000000" w:sz="4" w:space="0"/>
            </w:tcBorders>
            <w:vAlign w:val="center"/>
          </w:tcPr>
          <w:p>
            <w:pPr>
              <w:spacing w:line="340" w:lineRule="exact"/>
              <w:rPr>
                <w:rFonts w:asciiTheme="minorEastAsia" w:hAnsiTheme="minorEastAsia" w:eastAsiaTheme="minorEastAsia" w:cstheme="minorEastAsia"/>
                <w:color w:val="auto"/>
                <w:sz w:val="24"/>
                <w:highlight w:val="none"/>
              </w:rPr>
            </w:pPr>
          </w:p>
        </w:tc>
        <w:tc>
          <w:tcPr>
            <w:tcW w:w="551" w:type="pct"/>
            <w:vMerge w:val="continue"/>
            <w:tcBorders>
              <w:top w:val="nil"/>
              <w:left w:val="nil"/>
              <w:bottom w:val="single" w:color="000000" w:sz="4" w:space="0"/>
              <w:right w:val="single" w:color="000000" w:sz="4" w:space="0"/>
            </w:tcBorders>
            <w:vAlign w:val="center"/>
          </w:tcPr>
          <w:p>
            <w:pPr>
              <w:spacing w:line="340" w:lineRule="exact"/>
              <w:rPr>
                <w:rFonts w:asciiTheme="minorEastAsia" w:hAnsiTheme="minorEastAsia" w:eastAsiaTheme="minorEastAsia" w:cstheme="minorEastAsia"/>
                <w:color w:val="auto"/>
                <w:sz w:val="24"/>
                <w:highlight w:val="none"/>
              </w:rPr>
            </w:pPr>
          </w:p>
        </w:tc>
        <w:tc>
          <w:tcPr>
            <w:tcW w:w="424" w:type="pct"/>
            <w:tcBorders>
              <w:top w:val="single" w:color="000000" w:sz="4" w:space="0"/>
              <w:left w:val="nil"/>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10分</w:t>
            </w:r>
          </w:p>
        </w:tc>
        <w:tc>
          <w:tcPr>
            <w:tcW w:w="3631" w:type="pct"/>
            <w:tcBorders>
              <w:top w:val="single" w:color="000000" w:sz="4" w:space="0"/>
              <w:left w:val="nil"/>
              <w:bottom w:val="single" w:color="000000" w:sz="4" w:space="0"/>
              <w:right w:val="single" w:color="000000" w:sz="4" w:space="0"/>
            </w:tcBorders>
            <w:vAlign w:val="center"/>
          </w:tcPr>
          <w:p>
            <w:pPr>
              <w:pStyle w:val="6"/>
              <w:spacing w:line="340" w:lineRule="exact"/>
              <w:ind w:firstLine="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第二部分：支付给采购人的服务管理费</w:t>
            </w:r>
          </w:p>
          <w:p>
            <w:pPr>
              <w:pStyle w:val="5"/>
              <w:spacing w:line="340" w:lineRule="exac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有效报价</w:t>
            </w:r>
            <w:r>
              <w:rPr>
                <w:rFonts w:hint="eastAsia" w:asciiTheme="minorEastAsia" w:hAnsiTheme="minorEastAsia" w:eastAsiaTheme="minorEastAsia" w:cstheme="minorEastAsia"/>
                <w:b/>
                <w:bCs/>
                <w:color w:val="auto"/>
                <w:sz w:val="24"/>
                <w:szCs w:val="24"/>
                <w:highlight w:val="none"/>
                <w:u w:val="single"/>
              </w:rPr>
              <w:t>低于最低限价</w:t>
            </w:r>
            <w:r>
              <w:rPr>
                <w:rFonts w:hint="eastAsia" w:asciiTheme="minorEastAsia" w:hAnsiTheme="minorEastAsia" w:eastAsiaTheme="minorEastAsia" w:cstheme="minorEastAsia"/>
                <w:color w:val="auto"/>
                <w:sz w:val="24"/>
                <w:szCs w:val="24"/>
                <w:highlight w:val="none"/>
                <w:u w:val="single"/>
              </w:rPr>
              <w:t>的视为无效投标，无效投标的报价不作评审</w:t>
            </w:r>
            <w:r>
              <w:rPr>
                <w:rFonts w:hint="eastAsia" w:asciiTheme="minorEastAsia" w:hAnsiTheme="minorEastAsia" w:eastAsiaTheme="minorEastAsia" w:cstheme="minorEastAsia"/>
                <w:color w:val="auto"/>
                <w:sz w:val="24"/>
                <w:szCs w:val="24"/>
                <w:highlight w:val="none"/>
              </w:rPr>
              <w:t>。</w:t>
            </w:r>
            <w:bookmarkStart w:id="0" w:name="_GoBack"/>
            <w:bookmarkEnd w:id="0"/>
          </w:p>
          <w:p>
            <w:pPr>
              <w:pStyle w:val="6"/>
              <w:spacing w:line="340" w:lineRule="exact"/>
              <w:ind w:firstLine="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b/>
                <w:bCs/>
                <w:color w:val="auto"/>
                <w:sz w:val="24"/>
                <w:szCs w:val="24"/>
                <w:highlight w:val="none"/>
              </w:rPr>
              <w:t>第二部分价格分总分10分，采用高价优先法计算，即满足采购文件要求且磋商价格最高的磋商报价为磋商基准价，其价格分为满分。其他供应商的价格分统一按照下列公式计算（计算结果四舍五入保留两位小数）：</w:t>
            </w:r>
          </w:p>
          <w:p>
            <w:pPr>
              <w:pStyle w:val="6"/>
              <w:spacing w:line="340" w:lineRule="exact"/>
              <w:ind w:firstLine="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磋商报价得分=（最后磋商报价/磋商基准价）×10</w:t>
            </w:r>
          </w:p>
        </w:tc>
      </w:tr>
      <w:tr>
        <w:tblPrEx>
          <w:tblCellMar>
            <w:top w:w="0" w:type="dxa"/>
            <w:left w:w="108" w:type="dxa"/>
            <w:bottom w:w="0" w:type="dxa"/>
            <w:right w:w="108" w:type="dxa"/>
          </w:tblCellMar>
        </w:tblPrEx>
        <w:trPr>
          <w:trHeight w:val="405" w:hRule="atLeast"/>
          <w:jc w:val="center"/>
        </w:trPr>
        <w:tc>
          <w:tcPr>
            <w:tcW w:w="5000" w:type="pct"/>
            <w:gridSpan w:val="4"/>
            <w:tcBorders>
              <w:top w:val="nil"/>
              <w:left w:val="single" w:color="000000" w:sz="4" w:space="0"/>
              <w:bottom w:val="single" w:color="auto" w:sz="4" w:space="0"/>
              <w:right w:val="single" w:color="000000" w:sz="4" w:space="0"/>
            </w:tcBorders>
            <w:vAlign w:val="center"/>
          </w:tcPr>
          <w:p>
            <w:pPr>
              <w:pStyle w:val="5"/>
              <w:spacing w:line="340" w:lineRule="exact"/>
              <w:jc w:val="lef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二、客观分（45分）</w:t>
            </w:r>
          </w:p>
        </w:tc>
      </w:tr>
      <w:tr>
        <w:tblPrEx>
          <w:tblCellMar>
            <w:top w:w="0" w:type="dxa"/>
            <w:left w:w="108" w:type="dxa"/>
            <w:bottom w:w="0" w:type="dxa"/>
            <w:right w:w="108" w:type="dxa"/>
          </w:tblCellMar>
        </w:tblPrEx>
        <w:trPr>
          <w:trHeight w:val="170" w:hRule="atLeast"/>
          <w:jc w:val="center"/>
        </w:trPr>
        <w:tc>
          <w:tcPr>
            <w:tcW w:w="392" w:type="pct"/>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551" w:type="pct"/>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企业实力</w:t>
            </w:r>
          </w:p>
        </w:tc>
        <w:tc>
          <w:tcPr>
            <w:tcW w:w="424" w:type="pct"/>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15分</w:t>
            </w:r>
          </w:p>
        </w:tc>
        <w:tc>
          <w:tcPr>
            <w:tcW w:w="363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投标人具有有效期内的质量管理体系认证证书、环境管理体系认证证书、职业健康安全管理体系认证证书，每提供一份有效证明材料得1分，最多得3分。</w:t>
            </w:r>
            <w:r>
              <w:rPr>
                <w:rFonts w:hint="eastAsia" w:cs="宋体" w:asciiTheme="minorEastAsia" w:hAnsiTheme="minorEastAsia" w:eastAsiaTheme="minorEastAsia"/>
                <w:b/>
                <w:color w:val="auto"/>
                <w:sz w:val="24"/>
                <w:highlight w:val="none"/>
              </w:rPr>
              <w:t>（投标文件中提供证书复印件及全国认证认可信息公共服务平台证书查询截图且证书状态为有效，未提供或提供材料不齐全不得分）</w:t>
            </w:r>
          </w:p>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投标人具有五星售后服务认证得2分，没有不得分</w:t>
            </w:r>
            <w:r>
              <w:rPr>
                <w:rFonts w:hint="eastAsia" w:asciiTheme="minorEastAsia" w:hAnsiTheme="minorEastAsia" w:eastAsiaTheme="minorEastAsia" w:cstheme="minorEastAsia"/>
                <w:bCs/>
                <w:color w:val="auto"/>
                <w:kern w:val="0"/>
                <w:sz w:val="24"/>
                <w:highlight w:val="none"/>
              </w:rPr>
              <w:t>。</w:t>
            </w:r>
            <w:r>
              <w:rPr>
                <w:rFonts w:hint="eastAsia" w:asciiTheme="minorEastAsia" w:hAnsiTheme="minorEastAsia" w:eastAsiaTheme="minorEastAsia" w:cstheme="minorEastAsia"/>
                <w:b/>
                <w:color w:val="auto"/>
                <w:kern w:val="0"/>
                <w:sz w:val="24"/>
                <w:highlight w:val="none"/>
              </w:rPr>
              <w:t>提供证书复印件加盖供应商公章。</w:t>
            </w:r>
          </w:p>
          <w:p>
            <w:pPr>
              <w:widowControl/>
              <w:adjustRightInd w:val="0"/>
              <w:snapToGrid w:val="0"/>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olor w:val="auto"/>
                <w:sz w:val="24"/>
                <w:highlight w:val="none"/>
              </w:rPr>
              <w:t>3.自2020年5月1日起至今，供应商具有同类项目业绩，每提供一个得2分，本项最多得10分。</w:t>
            </w:r>
            <w:r>
              <w:rPr>
                <w:rFonts w:hint="eastAsia" w:asciiTheme="minorEastAsia" w:hAnsiTheme="minorEastAsia" w:eastAsiaTheme="minorEastAsia"/>
                <w:b/>
                <w:bCs/>
                <w:color w:val="auto"/>
                <w:sz w:val="24"/>
                <w:highlight w:val="none"/>
              </w:rPr>
              <w:t>提供合同复印件、中标通知书复印件、用户证明加盖公章。</w:t>
            </w:r>
          </w:p>
        </w:tc>
      </w:tr>
      <w:tr>
        <w:tblPrEx>
          <w:tblCellMar>
            <w:top w:w="0" w:type="dxa"/>
            <w:left w:w="108" w:type="dxa"/>
            <w:bottom w:w="0" w:type="dxa"/>
            <w:right w:w="108" w:type="dxa"/>
          </w:tblCellMar>
        </w:tblPrEx>
        <w:trPr>
          <w:trHeight w:val="437" w:hRule="atLeast"/>
          <w:jc w:val="center"/>
        </w:trPr>
        <w:tc>
          <w:tcPr>
            <w:tcW w:w="392" w:type="pct"/>
            <w:tcBorders>
              <w:top w:val="single" w:color="auto" w:sz="4" w:space="0"/>
              <w:left w:val="single" w:color="000000" w:sz="4" w:space="0"/>
              <w:bottom w:val="single" w:color="000000" w:sz="4" w:space="0"/>
              <w:right w:val="single" w:color="000000"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551" w:type="pct"/>
            <w:tcBorders>
              <w:top w:val="single" w:color="auto" w:sz="4" w:space="0"/>
              <w:left w:val="nil"/>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设备配置</w:t>
            </w:r>
          </w:p>
        </w:tc>
        <w:tc>
          <w:tcPr>
            <w:tcW w:w="424" w:type="pct"/>
            <w:tcBorders>
              <w:top w:val="single" w:color="auto" w:sz="4" w:space="0"/>
              <w:left w:val="nil"/>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分</w:t>
            </w:r>
          </w:p>
        </w:tc>
        <w:tc>
          <w:tcPr>
            <w:tcW w:w="3631" w:type="pct"/>
            <w:tcBorders>
              <w:top w:val="single" w:color="auto" w:sz="4" w:space="0"/>
              <w:left w:val="nil"/>
              <w:bottom w:val="single" w:color="000000" w:sz="4" w:space="0"/>
              <w:right w:val="single" w:color="000000" w:sz="4" w:space="0"/>
            </w:tcBorders>
            <w:vAlign w:val="center"/>
          </w:tcPr>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1.洗衣机具有杀菌、除螨功能，得2分。</w:t>
            </w:r>
            <w:r>
              <w:rPr>
                <w:rFonts w:hint="eastAsia" w:asciiTheme="minorEastAsia" w:hAnsiTheme="minorEastAsia" w:eastAsiaTheme="minorEastAsia"/>
                <w:b/>
                <w:bCs/>
                <w:color w:val="auto"/>
                <w:sz w:val="24"/>
                <w:highlight w:val="none"/>
              </w:rPr>
              <w:t>响应文件中提供该型号相关除菌和除螨报告（复印件加盖供应商公章）。</w:t>
            </w:r>
          </w:p>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2.所投洗衣机运行寿命次数≥10000次，得1分；运行寿命次数≥15000次，得2分。</w:t>
            </w:r>
            <w:r>
              <w:rPr>
                <w:rFonts w:hint="eastAsia" w:asciiTheme="minorEastAsia" w:hAnsiTheme="minorEastAsia" w:eastAsiaTheme="minorEastAsia"/>
                <w:b/>
                <w:bCs/>
                <w:color w:val="auto"/>
                <w:sz w:val="24"/>
                <w:highlight w:val="none"/>
              </w:rPr>
              <w:t>提供国家认可的具有资质的第三方机构出具的检测报告。</w:t>
            </w:r>
          </w:p>
          <w:p>
            <w:pPr>
              <w:pStyle w:val="5"/>
              <w:spacing w:line="340" w:lineRule="exact"/>
              <w:rPr>
                <w:rFonts w:asciiTheme="minorEastAsia" w:hAnsiTheme="minorEastAsia" w:eastAsiaTheme="minorEastAsia" w:cstheme="minorEastAsia"/>
                <w:color w:val="auto"/>
                <w:spacing w:val="2"/>
                <w:sz w:val="24"/>
                <w:szCs w:val="24"/>
                <w:highlight w:val="none"/>
              </w:rPr>
            </w:pPr>
            <w:r>
              <w:rPr>
                <w:rFonts w:hint="eastAsia" w:asciiTheme="minorEastAsia" w:hAnsiTheme="minorEastAsia" w:eastAsiaTheme="minorEastAsia" w:cstheme="minorEastAsia"/>
                <w:bCs/>
                <w:color w:val="auto"/>
                <w:spacing w:val="2"/>
                <w:sz w:val="24"/>
                <w:szCs w:val="24"/>
                <w:highlight w:val="none"/>
              </w:rPr>
              <w:t>3.</w:t>
            </w:r>
            <w:r>
              <w:rPr>
                <w:rFonts w:hint="eastAsia" w:asciiTheme="minorEastAsia" w:hAnsiTheme="minorEastAsia" w:eastAsiaTheme="minorEastAsia" w:cstheme="minorEastAsia"/>
                <w:color w:val="auto"/>
                <w:spacing w:val="2"/>
                <w:sz w:val="24"/>
                <w:szCs w:val="24"/>
                <w:highlight w:val="none"/>
              </w:rPr>
              <w:t>为保障洗衣机房安全，所投洗衣机产品具备第三方检测机构出具的符合《强制燃烧试验》检测报告的得3分。</w:t>
            </w:r>
            <w:r>
              <w:rPr>
                <w:rFonts w:hint="eastAsia" w:asciiTheme="minorEastAsia" w:hAnsiTheme="minorEastAsia" w:eastAsiaTheme="minorEastAsia" w:cstheme="minorEastAsia"/>
                <w:b/>
                <w:color w:val="auto"/>
                <w:spacing w:val="2"/>
                <w:sz w:val="24"/>
                <w:szCs w:val="24"/>
                <w:highlight w:val="none"/>
              </w:rPr>
              <w:t>响应文件中提供加盖洗衣机制造商公章的检测报告。</w:t>
            </w:r>
          </w:p>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stheme="minorEastAsia"/>
                <w:bCs/>
                <w:color w:val="auto"/>
                <w:sz w:val="24"/>
                <w:highlight w:val="none"/>
              </w:rPr>
              <w:t>4.</w:t>
            </w:r>
            <w:r>
              <w:rPr>
                <w:rFonts w:hint="eastAsia" w:asciiTheme="minorEastAsia" w:hAnsiTheme="minorEastAsia" w:eastAsiaTheme="minorEastAsia" w:cstheme="minorEastAsia"/>
                <w:color w:val="auto"/>
                <w:sz w:val="24"/>
                <w:highlight w:val="none"/>
              </w:rPr>
              <w:t>洗衣机具备国家强制性产品认证试验报告、安全型式试验报告、电磁兼容型式试验报告、噪音检测报告，每提供1份报告得1分，满分4分。</w:t>
            </w:r>
            <w:r>
              <w:rPr>
                <w:rFonts w:hint="eastAsia" w:asciiTheme="minorEastAsia" w:hAnsiTheme="minorEastAsia" w:eastAsiaTheme="minorEastAsia" w:cstheme="minorEastAsia"/>
                <w:b/>
                <w:color w:val="auto"/>
                <w:sz w:val="24"/>
                <w:highlight w:val="none"/>
              </w:rPr>
              <w:t>响应文件中提供试验报告复印件</w:t>
            </w:r>
            <w:r>
              <w:rPr>
                <w:rFonts w:hint="eastAsia" w:asciiTheme="minorEastAsia" w:hAnsiTheme="minorEastAsia" w:eastAsiaTheme="minorEastAsia" w:cstheme="minorEastAsia"/>
                <w:b/>
                <w:color w:val="auto"/>
                <w:kern w:val="0"/>
                <w:sz w:val="24"/>
                <w:highlight w:val="none"/>
              </w:rPr>
              <w:t>。</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5.</w:t>
            </w:r>
            <w:r>
              <w:rPr>
                <w:rFonts w:hint="eastAsia" w:asciiTheme="minorEastAsia" w:hAnsiTheme="minorEastAsia" w:eastAsiaTheme="minorEastAsia" w:cstheme="minorEastAsia"/>
                <w:color w:val="auto"/>
                <w:sz w:val="24"/>
                <w:szCs w:val="24"/>
                <w:highlight w:val="none"/>
              </w:rPr>
              <w:t>所投机器有自动投放洗衣液等功能，提供的洗衣液等洗涤用品通过相关质量监督检验机构的检验。得2分。</w:t>
            </w:r>
            <w:r>
              <w:rPr>
                <w:rFonts w:hint="eastAsia" w:asciiTheme="minorEastAsia" w:hAnsiTheme="minorEastAsia" w:eastAsiaTheme="minorEastAsia" w:cstheme="minorEastAsia"/>
                <w:b/>
                <w:color w:val="auto"/>
                <w:sz w:val="24"/>
                <w:szCs w:val="24"/>
                <w:highlight w:val="none"/>
              </w:rPr>
              <w:t>响应文件中提供相关证明材料，否则不得分</w:t>
            </w:r>
            <w:r>
              <w:rPr>
                <w:rFonts w:hint="eastAsia" w:asciiTheme="minorEastAsia" w:hAnsiTheme="minorEastAsia" w:eastAsiaTheme="minorEastAsia" w:cstheme="minorEastAsia"/>
                <w:bCs/>
                <w:color w:val="auto"/>
                <w:sz w:val="24"/>
                <w:szCs w:val="24"/>
                <w:highlight w:val="none"/>
              </w:rPr>
              <w:t>。</w:t>
            </w:r>
          </w:p>
          <w:p>
            <w:pPr>
              <w:widowControl/>
              <w:adjustRightInd w:val="0"/>
              <w:snapToGrid w:val="0"/>
              <w:spacing w:line="340" w:lineRule="exact"/>
              <w:rPr>
                <w:rFonts w:asciiTheme="minorEastAsia" w:hAnsiTheme="minorEastAsia" w:eastAsiaTheme="minorEastAsia"/>
                <w:color w:val="auto"/>
                <w:sz w:val="24"/>
                <w:highlight w:val="none"/>
              </w:rPr>
            </w:pPr>
            <w:r>
              <w:rPr>
                <w:rFonts w:hint="eastAsia" w:asciiTheme="minorEastAsia" w:hAnsiTheme="minorEastAsia" w:eastAsiaTheme="minorEastAsia" w:cstheme="minorEastAsia"/>
                <w:bCs/>
                <w:color w:val="auto"/>
                <w:sz w:val="24"/>
                <w:highlight w:val="none"/>
              </w:rPr>
              <w:t>6.供应商所提供的</w:t>
            </w:r>
            <w:r>
              <w:rPr>
                <w:rFonts w:hint="eastAsia" w:asciiTheme="minorEastAsia" w:hAnsiTheme="minorEastAsia" w:eastAsiaTheme="minorEastAsia" w:cstheme="minorEastAsia"/>
                <w:bCs/>
                <w:color w:val="auto"/>
                <w:sz w:val="24"/>
                <w:highlight w:val="none"/>
              </w:rPr>
              <w:t>洗衣机洗涤容量</w:t>
            </w:r>
            <w:r>
              <w:rPr>
                <w:rFonts w:hint="eastAsia" w:asciiTheme="minorEastAsia" w:hAnsiTheme="minorEastAsia" w:eastAsiaTheme="minorEastAsia" w:cstheme="minorEastAsia"/>
                <w:color w:val="auto"/>
                <w:sz w:val="24"/>
                <w:highlight w:val="none"/>
              </w:rPr>
              <w:t>在满足采购文件基本要求的基础上，</w:t>
            </w:r>
            <w:r>
              <w:rPr>
                <w:rFonts w:hint="eastAsia" w:asciiTheme="minorEastAsia" w:hAnsiTheme="minorEastAsia" w:eastAsiaTheme="minorEastAsia" w:cstheme="minorEastAsia"/>
                <w:color w:val="auto"/>
                <w:sz w:val="24"/>
                <w:highlight w:val="none"/>
                <w:lang w:val="en-US" w:eastAsia="zh-CN"/>
              </w:rPr>
              <w:t>大于8</w:t>
            </w:r>
            <w:r>
              <w:rPr>
                <w:rFonts w:hint="eastAsia" w:asciiTheme="minorEastAsia" w:hAnsiTheme="minorEastAsia" w:eastAsiaTheme="minorEastAsia" w:cstheme="minorEastAsia"/>
                <w:color w:val="auto"/>
                <w:sz w:val="24"/>
                <w:highlight w:val="none"/>
              </w:rPr>
              <w:t>kg的得2分，不满足不得分。</w:t>
            </w:r>
            <w:r>
              <w:rPr>
                <w:rFonts w:hint="eastAsia" w:asciiTheme="minorEastAsia" w:hAnsiTheme="minorEastAsia" w:eastAsiaTheme="minorEastAsia" w:cstheme="minorEastAsia"/>
                <w:b/>
                <w:color w:val="auto"/>
                <w:sz w:val="24"/>
                <w:szCs w:val="24"/>
                <w:highlight w:val="none"/>
              </w:rPr>
              <w:t>响应文件中提供相关证明材料，否则不得分</w:t>
            </w:r>
            <w:r>
              <w:rPr>
                <w:rFonts w:hint="eastAsia" w:asciiTheme="minorEastAsia" w:hAnsiTheme="minorEastAsia" w:eastAsiaTheme="minorEastAsia" w:cstheme="minorEastAsia"/>
                <w:bCs/>
                <w:color w:val="auto"/>
                <w:sz w:val="24"/>
                <w:szCs w:val="24"/>
                <w:highlight w:val="none"/>
              </w:rPr>
              <w:t>。</w:t>
            </w:r>
          </w:p>
          <w:p>
            <w:pPr>
              <w:pStyle w:val="5"/>
              <w:spacing w:line="340" w:lineRule="exact"/>
              <w:rPr>
                <w:color w:val="auto"/>
                <w:highlight w:val="none"/>
              </w:rPr>
            </w:pPr>
            <w:r>
              <w:rPr>
                <w:rFonts w:hint="eastAsia" w:asciiTheme="minorEastAsia" w:hAnsiTheme="minorEastAsia" w:eastAsiaTheme="minorEastAsia"/>
                <w:color w:val="auto"/>
                <w:kern w:val="2"/>
                <w:sz w:val="24"/>
                <w:szCs w:val="24"/>
                <w:highlight w:val="none"/>
                <w:lang w:val="en-US" w:eastAsia="zh-CN"/>
              </w:rPr>
              <w:t>7</w:t>
            </w:r>
            <w:r>
              <w:rPr>
                <w:rFonts w:hint="eastAsia" w:asciiTheme="minorEastAsia" w:hAnsiTheme="minorEastAsia" w:eastAsiaTheme="minorEastAsia"/>
                <w:color w:val="auto"/>
                <w:kern w:val="2"/>
                <w:sz w:val="24"/>
                <w:szCs w:val="24"/>
                <w:highlight w:val="none"/>
              </w:rPr>
              <w:t>.洗衣机管理服务平台具备手机微信和支付宝功能，两者同时具备的得2分，缺一项不得分。</w:t>
            </w:r>
            <w:r>
              <w:rPr>
                <w:rFonts w:hint="eastAsia" w:asciiTheme="minorEastAsia" w:hAnsiTheme="minorEastAsia" w:eastAsiaTheme="minorEastAsia"/>
                <w:b/>
                <w:bCs/>
                <w:color w:val="auto"/>
                <w:sz w:val="24"/>
                <w:highlight w:val="none"/>
              </w:rPr>
              <w:t>需提供设备实际软件操作系统截图。</w:t>
            </w:r>
          </w:p>
        </w:tc>
      </w:tr>
      <w:tr>
        <w:tblPrEx>
          <w:tblCellMar>
            <w:top w:w="0" w:type="dxa"/>
            <w:left w:w="108" w:type="dxa"/>
            <w:bottom w:w="0" w:type="dxa"/>
            <w:right w:w="108" w:type="dxa"/>
          </w:tblCellMar>
        </w:tblPrEx>
        <w:trPr>
          <w:trHeight w:val="437" w:hRule="atLeast"/>
          <w:jc w:val="center"/>
        </w:trPr>
        <w:tc>
          <w:tcPr>
            <w:tcW w:w="392" w:type="pct"/>
            <w:tcBorders>
              <w:top w:val="nil"/>
              <w:left w:val="single" w:color="000000" w:sz="4" w:space="0"/>
              <w:bottom w:val="single" w:color="000000" w:sz="4" w:space="0"/>
              <w:right w:val="single" w:color="000000"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551" w:type="pct"/>
            <w:tcBorders>
              <w:top w:val="nil"/>
              <w:left w:val="nil"/>
              <w:bottom w:val="single" w:color="000000" w:sz="4" w:space="0"/>
              <w:right w:val="single" w:color="000000"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产品软件平台</w:t>
            </w:r>
          </w:p>
        </w:tc>
        <w:tc>
          <w:tcPr>
            <w:tcW w:w="424" w:type="pct"/>
            <w:tcBorders>
              <w:top w:val="single" w:color="000000" w:sz="4" w:space="0"/>
              <w:left w:val="nil"/>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color w:val="auto"/>
                <w:spacing w:val="2"/>
                <w:sz w:val="24"/>
                <w:szCs w:val="24"/>
                <w:highlight w:val="none"/>
              </w:rPr>
            </w:pPr>
            <w:r>
              <w:rPr>
                <w:rFonts w:hint="eastAsia" w:asciiTheme="minorEastAsia" w:hAnsiTheme="minorEastAsia" w:eastAsiaTheme="minorEastAsia" w:cstheme="minorEastAsia"/>
                <w:bCs/>
                <w:color w:val="auto"/>
                <w:spacing w:val="2"/>
                <w:sz w:val="24"/>
                <w:szCs w:val="24"/>
                <w:highlight w:val="none"/>
              </w:rPr>
              <w:t>1.</w:t>
            </w:r>
            <w:r>
              <w:rPr>
                <w:rFonts w:hint="eastAsia" w:asciiTheme="minorEastAsia" w:hAnsiTheme="minorEastAsia" w:eastAsiaTheme="minorEastAsia" w:cstheme="minorEastAsia"/>
                <w:color w:val="auto"/>
                <w:spacing w:val="2"/>
                <w:sz w:val="24"/>
                <w:szCs w:val="24"/>
                <w:highlight w:val="none"/>
              </w:rPr>
              <w:t>投标产品所使用的支付系统具有信息系统安全登记保护备案证明（三级）证书，确保学生隐私数据安全的，得2分。</w:t>
            </w:r>
            <w:r>
              <w:rPr>
                <w:rFonts w:hint="eastAsia" w:asciiTheme="minorEastAsia" w:hAnsiTheme="minorEastAsia" w:eastAsiaTheme="minorEastAsia" w:cstheme="minorEastAsia"/>
                <w:b/>
                <w:color w:val="auto"/>
                <w:spacing w:val="2"/>
                <w:sz w:val="24"/>
                <w:szCs w:val="24"/>
                <w:highlight w:val="none"/>
              </w:rPr>
              <w:t>响应文件中提供证书复印件加盖供应商公章。</w:t>
            </w:r>
          </w:p>
          <w:p>
            <w:pPr>
              <w:pStyle w:val="5"/>
              <w:spacing w:line="340" w:lineRule="exact"/>
              <w:rPr>
                <w:rFonts w:asciiTheme="minorEastAsia" w:hAnsiTheme="minorEastAsia" w:eastAsiaTheme="minorEastAsia" w:cstheme="minorEastAsia"/>
                <w:color w:val="auto"/>
                <w:spacing w:val="2"/>
                <w:sz w:val="24"/>
                <w:szCs w:val="24"/>
                <w:highlight w:val="none"/>
              </w:rPr>
            </w:pPr>
            <w:r>
              <w:rPr>
                <w:rFonts w:hint="eastAsia" w:asciiTheme="minorEastAsia" w:hAnsiTheme="minorEastAsia" w:eastAsiaTheme="minorEastAsia" w:cstheme="minorEastAsia"/>
                <w:color w:val="auto"/>
                <w:spacing w:val="2"/>
                <w:sz w:val="24"/>
                <w:szCs w:val="24"/>
                <w:highlight w:val="none"/>
              </w:rPr>
              <w:t>2.软件平台无任何广告植入的得1分。</w:t>
            </w:r>
            <w:r>
              <w:rPr>
                <w:rFonts w:hint="eastAsia" w:asciiTheme="minorEastAsia" w:hAnsiTheme="minorEastAsia" w:eastAsiaTheme="minorEastAsia" w:cstheme="minorEastAsia"/>
                <w:b/>
                <w:color w:val="auto"/>
                <w:spacing w:val="2"/>
                <w:sz w:val="24"/>
                <w:szCs w:val="24"/>
                <w:highlight w:val="none"/>
              </w:rPr>
              <w:t>响应文件中提供无广告植入承诺函，不提供不得分。</w:t>
            </w:r>
          </w:p>
        </w:tc>
      </w:tr>
      <w:tr>
        <w:tblPrEx>
          <w:tblCellMar>
            <w:top w:w="0" w:type="dxa"/>
            <w:left w:w="108" w:type="dxa"/>
            <w:bottom w:w="0" w:type="dxa"/>
            <w:right w:w="108" w:type="dxa"/>
          </w:tblCellMar>
        </w:tblPrEx>
        <w:trPr>
          <w:trHeight w:val="2033" w:hRule="atLeast"/>
          <w:jc w:val="center"/>
        </w:trPr>
        <w:tc>
          <w:tcPr>
            <w:tcW w:w="392" w:type="pct"/>
            <w:tcBorders>
              <w:top w:val="nil"/>
              <w:left w:val="single" w:color="000000" w:sz="4" w:space="0"/>
              <w:bottom w:val="single" w:color="auto" w:sz="4" w:space="0"/>
              <w:right w:val="single" w:color="000000"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551" w:type="pct"/>
            <w:tcBorders>
              <w:top w:val="nil"/>
              <w:left w:val="nil"/>
              <w:bottom w:val="single" w:color="auto" w:sz="4" w:space="0"/>
              <w:right w:val="single" w:color="000000" w:sz="4" w:space="0"/>
            </w:tcBorders>
            <w:vAlign w:val="center"/>
          </w:tcPr>
          <w:p>
            <w:pPr>
              <w:widowControl/>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人员配置</w:t>
            </w:r>
          </w:p>
        </w:tc>
        <w:tc>
          <w:tcPr>
            <w:tcW w:w="424" w:type="pct"/>
            <w:tcBorders>
              <w:top w:val="single" w:color="000000" w:sz="4" w:space="0"/>
              <w:left w:val="nil"/>
              <w:bottom w:val="single" w:color="auto"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4分</w:t>
            </w:r>
          </w:p>
        </w:tc>
        <w:tc>
          <w:tcPr>
            <w:tcW w:w="3631" w:type="pct"/>
            <w:tcBorders>
              <w:top w:val="single" w:color="000000" w:sz="4" w:space="0"/>
              <w:left w:val="nil"/>
              <w:bottom w:val="single" w:color="auto" w:sz="4" w:space="0"/>
              <w:right w:val="single" w:color="000000" w:sz="4" w:space="0"/>
            </w:tcBorders>
            <w:vAlign w:val="center"/>
          </w:tcPr>
          <w:p>
            <w:pPr>
              <w:widowControl/>
              <w:spacing w:line="340" w:lineRule="exact"/>
              <w:rPr>
                <w:rFonts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color w:val="auto"/>
                <w:kern w:val="0"/>
                <w:sz w:val="24"/>
                <w:highlight w:val="none"/>
              </w:rPr>
              <w:t>1.为保证项目的整体实施科学合理，</w:t>
            </w:r>
            <w:r>
              <w:rPr>
                <w:rFonts w:hint="eastAsia" w:asciiTheme="minorEastAsia" w:hAnsiTheme="minorEastAsia" w:eastAsiaTheme="minorEastAsia" w:cstheme="minorEastAsia"/>
                <w:bCs/>
                <w:color w:val="auto"/>
                <w:kern w:val="0"/>
                <w:sz w:val="24"/>
                <w:highlight w:val="none"/>
              </w:rPr>
              <w:t>洗衣房维修服务人员持有维修电工类证书的得2分，最高2分。</w:t>
            </w:r>
          </w:p>
          <w:p>
            <w:pPr>
              <w:widowControl/>
              <w:spacing w:line="340" w:lineRule="exact"/>
              <w:rPr>
                <w:rFonts w:asciiTheme="minorEastAsia" w:hAnsiTheme="minorEastAsia" w:eastAsiaTheme="minorEastAsia" w:cstheme="minorEastAsia"/>
                <w:color w:val="auto"/>
                <w:spacing w:val="2"/>
                <w:sz w:val="24"/>
                <w:highlight w:val="none"/>
              </w:rPr>
            </w:pPr>
            <w:r>
              <w:rPr>
                <w:rFonts w:hint="eastAsia" w:asciiTheme="minorEastAsia" w:hAnsiTheme="minorEastAsia" w:eastAsiaTheme="minorEastAsia" w:cstheme="minorEastAsia"/>
                <w:bCs/>
                <w:color w:val="auto"/>
                <w:kern w:val="0"/>
                <w:sz w:val="24"/>
                <w:highlight w:val="none"/>
              </w:rPr>
              <w:t>2.售后服务人员持有“售后服务管理师”资质证书得2分，最高2分。</w:t>
            </w:r>
          </w:p>
          <w:p>
            <w:pPr>
              <w:widowControl/>
              <w:spacing w:line="340" w:lineRule="exact"/>
              <w:rPr>
                <w:rFonts w:asciiTheme="minorEastAsia" w:hAnsiTheme="minorEastAsia" w:eastAsiaTheme="minorEastAsia" w:cstheme="minorEastAsia"/>
                <w:color w:val="auto"/>
                <w:spacing w:val="2"/>
                <w:sz w:val="24"/>
                <w:highlight w:val="none"/>
              </w:rPr>
            </w:pPr>
            <w:r>
              <w:rPr>
                <w:rFonts w:hint="eastAsia" w:asciiTheme="minorEastAsia" w:hAnsiTheme="minorEastAsia" w:eastAsiaTheme="minorEastAsia" w:cstheme="minorEastAsia"/>
                <w:b/>
                <w:color w:val="auto"/>
                <w:kern w:val="0"/>
                <w:sz w:val="24"/>
                <w:highlight w:val="none"/>
              </w:rPr>
              <w:t>注：以上提供证书复印件，证书持有人需提供供应商为其缴纳的2023年3月-2023年5月的社保证明。</w:t>
            </w:r>
          </w:p>
        </w:tc>
      </w:tr>
      <w:tr>
        <w:tblPrEx>
          <w:tblCellMar>
            <w:top w:w="0" w:type="dxa"/>
            <w:left w:w="108" w:type="dxa"/>
            <w:bottom w:w="0" w:type="dxa"/>
            <w:right w:w="108" w:type="dxa"/>
          </w:tblCellMar>
        </w:tblPrEx>
        <w:trPr>
          <w:trHeight w:val="317" w:hRule="atLeast"/>
          <w:jc w:val="center"/>
        </w:trPr>
        <w:tc>
          <w:tcPr>
            <w:tcW w:w="392" w:type="pct"/>
            <w:vMerge w:val="restart"/>
            <w:tcBorders>
              <w:top w:val="single" w:color="auto" w:sz="4" w:space="0"/>
              <w:left w:val="single" w:color="auto" w:sz="4" w:space="0"/>
              <w:right w:val="single" w:color="auto"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551" w:type="pct"/>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服务承诺</w:t>
            </w:r>
          </w:p>
        </w:tc>
        <w:tc>
          <w:tcPr>
            <w:tcW w:w="424" w:type="pct"/>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40" w:lineRule="exact"/>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2分</w:t>
            </w:r>
          </w:p>
        </w:tc>
        <w:tc>
          <w:tcPr>
            <w:tcW w:w="363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Theme="minorEastAsia" w:hAnsiTheme="minorEastAsia" w:eastAsiaTheme="minorEastAsia" w:cstheme="minorEastAsia"/>
                <w:b/>
                <w:bCs w:val="0"/>
                <w:color w:val="auto"/>
                <w:kern w:val="0"/>
                <w:sz w:val="24"/>
                <w:highlight w:val="none"/>
                <w:lang w:val="en-US" w:eastAsia="zh-CN"/>
              </w:rPr>
            </w:pPr>
            <w:r>
              <w:rPr>
                <w:rFonts w:hint="eastAsia" w:asciiTheme="minorEastAsia" w:hAnsiTheme="minorEastAsia" w:eastAsiaTheme="minorEastAsia" w:cstheme="minorEastAsia"/>
                <w:b/>
                <w:bCs w:val="0"/>
                <w:color w:val="auto"/>
                <w:kern w:val="0"/>
                <w:sz w:val="24"/>
                <w:highlight w:val="none"/>
                <w:lang w:val="en-US" w:eastAsia="zh-CN"/>
              </w:rPr>
              <w:t>售后服务承诺（2分）：</w:t>
            </w:r>
          </w:p>
          <w:p>
            <w:pPr>
              <w:widowControl/>
              <w:spacing w:line="340" w:lineRule="exact"/>
              <w:rPr>
                <w:rFonts w:hint="eastAsia" w:asciiTheme="minorEastAsia" w:hAnsiTheme="minorEastAsia" w:cstheme="minorEastAsia"/>
                <w:b/>
                <w:bCs w:val="0"/>
                <w:color w:val="auto"/>
                <w:kern w:val="0"/>
                <w:sz w:val="24"/>
                <w:highlight w:val="none"/>
                <w:lang w:val="en-US" w:eastAsia="zh-CN"/>
              </w:rPr>
            </w:pPr>
            <w:r>
              <w:rPr>
                <w:rFonts w:hint="eastAsia" w:asciiTheme="minorEastAsia" w:hAnsiTheme="minorEastAsia" w:cstheme="minorEastAsia"/>
                <w:b/>
                <w:bCs w:val="0"/>
                <w:color w:val="auto"/>
                <w:kern w:val="0"/>
                <w:sz w:val="24"/>
                <w:highlight w:val="none"/>
                <w:lang w:val="en-US" w:eastAsia="zh-CN"/>
              </w:rPr>
              <w:t>供应商同时承诺以下内容的得2分：</w:t>
            </w:r>
          </w:p>
          <w:p>
            <w:pPr>
              <w:widowControl/>
              <w:spacing w:line="340" w:lineRule="exact"/>
              <w:rPr>
                <w:rFonts w:hint="eastAsia" w:asciiTheme="minorEastAsia" w:hAnsiTheme="minorEastAsia" w:cstheme="minorEastAsia"/>
                <w:bCs/>
                <w:color w:val="auto"/>
                <w:kern w:val="0"/>
                <w:sz w:val="24"/>
                <w:highlight w:val="none"/>
                <w:lang w:val="en-US" w:eastAsia="zh-CN"/>
              </w:rPr>
            </w:pPr>
            <w:r>
              <w:rPr>
                <w:rFonts w:hint="eastAsia" w:asciiTheme="minorEastAsia" w:hAnsiTheme="minorEastAsia" w:cstheme="minorEastAsia"/>
                <w:bCs/>
                <w:color w:val="auto"/>
                <w:kern w:val="0"/>
                <w:sz w:val="24"/>
                <w:highlight w:val="none"/>
                <w:lang w:val="en-US" w:eastAsia="zh-CN"/>
              </w:rPr>
              <w:t>1.若洗衣或烘干设备发生故障，接到报修通知后1小时内到场处理，48小时内排除故障（特殊情况须及时汇报给采购人）；</w:t>
            </w:r>
          </w:p>
          <w:p>
            <w:pPr>
              <w:widowControl/>
              <w:spacing w:line="340" w:lineRule="exact"/>
              <w:rPr>
                <w:rFonts w:hint="eastAsia" w:asciiTheme="minorEastAsia" w:hAnsiTheme="minorEastAsia" w:cstheme="minorEastAsia"/>
                <w:bCs/>
                <w:color w:val="auto"/>
                <w:kern w:val="0"/>
                <w:sz w:val="24"/>
                <w:highlight w:val="none"/>
                <w:lang w:val="en-US" w:eastAsia="zh-CN"/>
              </w:rPr>
            </w:pPr>
            <w:r>
              <w:rPr>
                <w:rFonts w:hint="eastAsia" w:asciiTheme="minorEastAsia" w:hAnsiTheme="minorEastAsia" w:cstheme="minorEastAsia"/>
                <w:bCs/>
                <w:color w:val="auto"/>
                <w:kern w:val="0"/>
                <w:sz w:val="24"/>
                <w:highlight w:val="none"/>
                <w:lang w:val="en-US" w:eastAsia="zh-CN"/>
              </w:rPr>
              <w:t>2.若同一台洗衣或烘干设备短期内反复修理三次及以上或一周内无法修好的，供应商须及时、无偿更换同款设备供采购人使用。</w:t>
            </w:r>
          </w:p>
          <w:p>
            <w:pPr>
              <w:widowControl/>
              <w:spacing w:line="340" w:lineRule="exact"/>
              <w:rPr>
                <w:rFonts w:hint="default"/>
                <w:color w:val="auto"/>
                <w:highlight w:val="none"/>
                <w:lang w:val="en-US" w:eastAsia="zh-CN"/>
              </w:rPr>
            </w:pPr>
            <w:r>
              <w:rPr>
                <w:rFonts w:hint="eastAsia" w:asciiTheme="minorEastAsia" w:hAnsiTheme="minorEastAsia" w:eastAsiaTheme="minorEastAsia" w:cstheme="minorEastAsia"/>
                <w:b/>
                <w:bCs w:val="0"/>
                <w:color w:val="auto"/>
                <w:kern w:val="0"/>
                <w:sz w:val="24"/>
                <w:highlight w:val="none"/>
                <w:lang w:val="en-US" w:eastAsia="zh-CN"/>
              </w:rPr>
              <w:t>注：</w:t>
            </w:r>
            <w:r>
              <w:rPr>
                <w:rFonts w:hint="eastAsia" w:asciiTheme="minorEastAsia" w:hAnsiTheme="minorEastAsia" w:eastAsiaTheme="minorEastAsia" w:cstheme="minorEastAsia"/>
                <w:b/>
                <w:color w:val="auto"/>
                <w:sz w:val="24"/>
                <w:highlight w:val="none"/>
              </w:rPr>
              <w:t>响应文件中提供服务承诺，否则不得分。</w:t>
            </w:r>
          </w:p>
        </w:tc>
      </w:tr>
      <w:tr>
        <w:tblPrEx>
          <w:tblCellMar>
            <w:top w:w="0" w:type="dxa"/>
            <w:left w:w="108" w:type="dxa"/>
            <w:bottom w:w="0" w:type="dxa"/>
            <w:right w:w="108" w:type="dxa"/>
          </w:tblCellMar>
        </w:tblPrEx>
        <w:trPr>
          <w:trHeight w:val="1495" w:hRule="atLeast"/>
          <w:jc w:val="center"/>
        </w:trPr>
        <w:tc>
          <w:tcPr>
            <w:tcW w:w="392" w:type="pct"/>
            <w:vMerge w:val="continue"/>
            <w:tcBorders>
              <w:left w:val="single" w:color="auto" w:sz="4" w:space="0"/>
              <w:bottom w:val="single" w:color="000000" w:sz="4" w:space="0"/>
              <w:right w:val="single" w:color="auto" w:sz="4" w:space="0"/>
            </w:tcBorders>
            <w:vAlign w:val="center"/>
          </w:tcPr>
          <w:p>
            <w:pPr>
              <w:spacing w:line="340" w:lineRule="exact"/>
              <w:jc w:val="center"/>
              <w:rPr>
                <w:rFonts w:asciiTheme="minorEastAsia" w:hAnsiTheme="minorEastAsia" w:eastAsiaTheme="minorEastAsia" w:cstheme="minorEastAsia"/>
                <w:color w:val="auto"/>
                <w:sz w:val="24"/>
                <w:highlight w:val="none"/>
              </w:rPr>
            </w:pPr>
          </w:p>
        </w:tc>
        <w:tc>
          <w:tcPr>
            <w:tcW w:w="551" w:type="pct"/>
            <w:vMerge w:val="continue"/>
            <w:tcBorders>
              <w:top w:val="single" w:color="auto" w:sz="4" w:space="0"/>
              <w:left w:val="nil"/>
              <w:bottom w:val="single" w:color="000000" w:sz="4" w:space="0"/>
              <w:right w:val="single" w:color="000000" w:sz="4" w:space="0"/>
            </w:tcBorders>
            <w:vAlign w:val="center"/>
          </w:tcPr>
          <w:p>
            <w:pPr>
              <w:spacing w:line="340" w:lineRule="exact"/>
              <w:jc w:val="center"/>
              <w:rPr>
                <w:rFonts w:asciiTheme="minorEastAsia" w:hAnsiTheme="minorEastAsia" w:eastAsiaTheme="minorEastAsia" w:cstheme="minorEastAsia"/>
                <w:color w:val="auto"/>
                <w:sz w:val="24"/>
                <w:highlight w:val="none"/>
              </w:rPr>
            </w:pPr>
          </w:p>
        </w:tc>
        <w:tc>
          <w:tcPr>
            <w:tcW w:w="424" w:type="pct"/>
            <w:tcBorders>
              <w:top w:val="single" w:color="auto" w:sz="4" w:space="0"/>
              <w:left w:val="nil"/>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分</w:t>
            </w:r>
          </w:p>
        </w:tc>
        <w:tc>
          <w:tcPr>
            <w:tcW w:w="3631" w:type="pct"/>
            <w:tcBorders>
              <w:top w:val="single" w:color="auto" w:sz="4" w:space="0"/>
              <w:left w:val="nil"/>
              <w:bottom w:val="single" w:color="000000" w:sz="4" w:space="0"/>
              <w:right w:val="single" w:color="000000" w:sz="4" w:space="0"/>
            </w:tcBorders>
            <w:vAlign w:val="center"/>
          </w:tcPr>
          <w:p>
            <w:pPr>
              <w:widowControl/>
              <w:spacing w:line="340" w:lineRule="exact"/>
              <w:rPr>
                <w:rFonts w:asciiTheme="minorEastAsia" w:hAnsiTheme="minorEastAsia" w:eastAsiaTheme="minorEastAsia" w:cstheme="minorEastAsia"/>
                <w:color w:val="auto"/>
                <w:spacing w:val="2"/>
                <w:sz w:val="24"/>
                <w:highlight w:val="none"/>
              </w:rPr>
            </w:pPr>
            <w:r>
              <w:rPr>
                <w:rFonts w:hint="eastAsia" w:asciiTheme="minorEastAsia" w:hAnsiTheme="minorEastAsia" w:eastAsiaTheme="minorEastAsia" w:cstheme="minorEastAsia"/>
                <w:color w:val="auto"/>
                <w:sz w:val="24"/>
                <w:highlight w:val="none"/>
              </w:rPr>
              <w:t>供应商提供有助于提高服务质量、有利于方便师生生活、有益于安全文明校园建设的增值服务承诺的。磋商小组每采纳一条，得1分，最高得4分。未提供的不得分。</w:t>
            </w:r>
            <w:r>
              <w:rPr>
                <w:rFonts w:hint="eastAsia" w:asciiTheme="minorEastAsia" w:hAnsiTheme="minorEastAsia" w:eastAsiaTheme="minorEastAsia" w:cstheme="minorEastAsia"/>
                <w:b/>
                <w:color w:val="auto"/>
                <w:sz w:val="24"/>
                <w:highlight w:val="none"/>
              </w:rPr>
              <w:t>响应文件中自行提供服务承诺，否则不得分。</w:t>
            </w:r>
          </w:p>
        </w:tc>
      </w:tr>
      <w:tr>
        <w:tblPrEx>
          <w:tblCellMar>
            <w:top w:w="0" w:type="dxa"/>
            <w:left w:w="108" w:type="dxa"/>
            <w:bottom w:w="0" w:type="dxa"/>
            <w:right w:w="108" w:type="dxa"/>
          </w:tblCellMar>
        </w:tblPrEx>
        <w:trPr>
          <w:trHeight w:val="539" w:hRule="atLeast"/>
          <w:jc w:val="center"/>
        </w:trPr>
        <w:tc>
          <w:tcPr>
            <w:tcW w:w="5000" w:type="pct"/>
            <w:gridSpan w:val="4"/>
            <w:tcBorders>
              <w:top w:val="nil"/>
              <w:left w:val="single" w:color="000000" w:sz="4" w:space="0"/>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bCs/>
                <w:color w:val="auto"/>
                <w:spacing w:val="2"/>
                <w:sz w:val="24"/>
                <w:szCs w:val="24"/>
                <w:highlight w:val="none"/>
              </w:rPr>
            </w:pPr>
            <w:r>
              <w:rPr>
                <w:rFonts w:hint="eastAsia" w:asciiTheme="minorEastAsia" w:hAnsiTheme="minorEastAsia" w:eastAsiaTheme="minorEastAsia" w:cstheme="minorEastAsia"/>
                <w:b/>
                <w:bCs/>
                <w:color w:val="auto"/>
                <w:sz w:val="24"/>
                <w:szCs w:val="24"/>
                <w:highlight w:val="none"/>
              </w:rPr>
              <w:t>三、主观分（25分）</w:t>
            </w:r>
          </w:p>
        </w:tc>
      </w:tr>
      <w:tr>
        <w:tblPrEx>
          <w:tblCellMar>
            <w:top w:w="0" w:type="dxa"/>
            <w:left w:w="108" w:type="dxa"/>
            <w:bottom w:w="0" w:type="dxa"/>
            <w:right w:w="108" w:type="dxa"/>
          </w:tblCellMar>
        </w:tblPrEx>
        <w:trPr>
          <w:trHeight w:val="385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55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投资收益分析</w:t>
            </w:r>
          </w:p>
        </w:tc>
        <w:tc>
          <w:tcPr>
            <w:tcW w:w="424"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10</w:t>
            </w:r>
            <w:r>
              <w:rPr>
                <w:rFonts w:hint="eastAsia" w:asciiTheme="minorEastAsia" w:hAnsiTheme="minorEastAsia" w:eastAsiaTheme="minorEastAsia" w:cstheme="minorEastAsia"/>
                <w:color w:val="auto"/>
                <w:sz w:val="24"/>
                <w:szCs w:val="24"/>
                <w:highlight w:val="none"/>
              </w:rPr>
              <w:t>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供应商根据本项目的投资模式，综合测算设备投资成本、</w:t>
            </w:r>
            <w:r>
              <w:rPr>
                <w:rFonts w:hint="eastAsia" w:asciiTheme="minorEastAsia" w:hAnsiTheme="minorEastAsia" w:eastAsiaTheme="minorEastAsia" w:cstheme="minorEastAsia"/>
                <w:b/>
                <w:bCs/>
                <w:color w:val="auto"/>
                <w:sz w:val="24"/>
                <w:szCs w:val="24"/>
                <w:highlight w:val="none"/>
                <w:lang w:val="en-US" w:eastAsia="zh-CN"/>
              </w:rPr>
              <w:t>洗衣房合理化布局</w:t>
            </w:r>
            <w:r>
              <w:rPr>
                <w:rFonts w:hint="eastAsia" w:asciiTheme="minorEastAsia" w:hAnsiTheme="minorEastAsia" w:eastAsiaTheme="minorEastAsia" w:cstheme="minorEastAsia"/>
                <w:b/>
                <w:bCs/>
                <w:color w:val="auto"/>
                <w:sz w:val="24"/>
                <w:szCs w:val="24"/>
                <w:highlight w:val="none"/>
              </w:rPr>
              <w:t>成本</w:t>
            </w:r>
            <w:r>
              <w:rPr>
                <w:rFonts w:hint="eastAsia" w:asciiTheme="minorEastAsia" w:hAnsiTheme="minorEastAsia" w:eastAsiaTheme="minorEastAsia" w:cstheme="minorEastAsia"/>
                <w:b/>
                <w:bCs/>
                <w:color w:val="auto"/>
                <w:sz w:val="24"/>
                <w:szCs w:val="24"/>
                <w:highlight w:val="none"/>
              </w:rPr>
              <w:t>、服务管理支出、人工成本、水电费成本、洗衣服务收益、社保税金等因素，</w:t>
            </w:r>
            <w:r>
              <w:rPr>
                <w:rFonts w:hint="eastAsia" w:asciiTheme="minorEastAsia" w:hAnsiTheme="minorEastAsia" w:eastAsiaTheme="minorEastAsia" w:cstheme="minorEastAsia"/>
                <w:b/>
                <w:bCs/>
                <w:color w:val="auto"/>
                <w:sz w:val="24"/>
                <w:szCs w:val="24"/>
                <w:highlight w:val="none"/>
                <w:lang w:val="en-US" w:eastAsia="zh-CN"/>
              </w:rPr>
              <w:t>在响应文件中提供</w:t>
            </w:r>
            <w:r>
              <w:rPr>
                <w:rFonts w:hint="eastAsia" w:asciiTheme="minorEastAsia" w:hAnsiTheme="minorEastAsia" w:eastAsiaTheme="minorEastAsia" w:cstheme="minorEastAsia"/>
                <w:b/>
                <w:bCs/>
                <w:color w:val="auto"/>
                <w:sz w:val="24"/>
                <w:szCs w:val="24"/>
                <w:highlight w:val="none"/>
              </w:rPr>
              <w:t>投资分析报告</w:t>
            </w:r>
            <w:r>
              <w:rPr>
                <w:rFonts w:hint="eastAsia" w:asciiTheme="minorEastAsia" w:hAnsiTheme="minorEastAsia" w:eastAsiaTheme="minorEastAsia" w:cstheme="minorEastAsia"/>
                <w:b/>
                <w:bCs/>
                <w:color w:val="auto"/>
                <w:sz w:val="24"/>
                <w:szCs w:val="24"/>
                <w:highlight w:val="none"/>
              </w:rPr>
              <w:t>,结合</w:t>
            </w:r>
            <w:r>
              <w:rPr>
                <w:rFonts w:hint="eastAsia" w:asciiTheme="minorEastAsia" w:hAnsiTheme="minorEastAsia" w:eastAsiaTheme="minorEastAsia" w:cstheme="minorEastAsia"/>
                <w:b/>
                <w:color w:val="auto"/>
                <w:sz w:val="24"/>
                <w:szCs w:val="24"/>
                <w:highlight w:val="none"/>
              </w:rPr>
              <w:t>项目负责人</w:t>
            </w:r>
            <w:r>
              <w:rPr>
                <w:rFonts w:asciiTheme="minorEastAsia" w:hAnsiTheme="minorEastAsia" w:eastAsiaTheme="minorEastAsia" w:cstheme="minorEastAsia"/>
                <w:b/>
                <w:bCs/>
                <w:color w:val="auto"/>
                <w:sz w:val="24"/>
                <w:szCs w:val="24"/>
                <w:highlight w:val="none"/>
              </w:rPr>
              <w:t>现场答辩</w:t>
            </w:r>
            <w:r>
              <w:rPr>
                <w:rFonts w:hint="eastAsia" w:asciiTheme="minorEastAsia" w:hAnsiTheme="minorEastAsia" w:eastAsiaTheme="minorEastAsia" w:cstheme="minorEastAsia"/>
                <w:b/>
                <w:bCs/>
                <w:color w:val="auto"/>
                <w:sz w:val="24"/>
                <w:szCs w:val="24"/>
                <w:highlight w:val="none"/>
              </w:rPr>
              <w:t>进行综合评价：</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1.投资分析报告内容全面、详细、数据分析合理、项目可行性强的，得</w:t>
            </w:r>
            <w:r>
              <w:rPr>
                <w:rFonts w:asciiTheme="minorEastAsia" w:hAnsiTheme="minorEastAsia" w:eastAsiaTheme="minorEastAsia" w:cstheme="minorEastAsia"/>
                <w:color w:val="auto"/>
                <w:sz w:val="24"/>
                <w:szCs w:val="24"/>
                <w:highlight w:val="none"/>
              </w:rPr>
              <w:t>10</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2.投资分析报告内容较全面、数据分析较合理、项目可行性较强的，得</w:t>
            </w:r>
            <w:r>
              <w:rPr>
                <w:rFonts w:asciiTheme="minorEastAsia" w:hAnsiTheme="minorEastAsia" w:eastAsiaTheme="minorEastAsia" w:cstheme="minorEastAsia"/>
                <w:color w:val="auto"/>
                <w:sz w:val="24"/>
                <w:szCs w:val="24"/>
                <w:highlight w:val="none"/>
              </w:rPr>
              <w:t>7</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rPr>
              <w:t>、投资分析报告内容不全面、数据分析不严谨、项目可行性一般的，得</w:t>
            </w:r>
            <w:r>
              <w:rPr>
                <w:rFonts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rPr>
              <w:t>.投资分析报告内容没有结合本项目实际、数据分析不合理、项目可行性差，得</w:t>
            </w:r>
            <w:r>
              <w:rPr>
                <w:rFonts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rPr>
              <w:t>.未提供投资分析报告的，得0分。</w:t>
            </w:r>
          </w:p>
        </w:tc>
      </w:tr>
      <w:tr>
        <w:tblPrEx>
          <w:tblCellMar>
            <w:top w:w="0" w:type="dxa"/>
            <w:left w:w="108" w:type="dxa"/>
            <w:bottom w:w="0" w:type="dxa"/>
            <w:right w:w="108" w:type="dxa"/>
          </w:tblCellMar>
        </w:tblPrEx>
        <w:trPr>
          <w:trHeight w:val="17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8</w:t>
            </w:r>
          </w:p>
        </w:tc>
        <w:tc>
          <w:tcPr>
            <w:tcW w:w="55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洗衣房合理化布局方案</w:t>
            </w:r>
          </w:p>
        </w:tc>
        <w:tc>
          <w:tcPr>
            <w:tcW w:w="424"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rPr>
              <w:t>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供应商</w:t>
            </w:r>
            <w:r>
              <w:rPr>
                <w:rFonts w:hint="eastAsia" w:asciiTheme="minorEastAsia" w:hAnsiTheme="minorEastAsia" w:eastAsiaTheme="minorEastAsia" w:cstheme="minorEastAsia"/>
                <w:b/>
                <w:color w:val="auto"/>
                <w:sz w:val="24"/>
                <w:szCs w:val="24"/>
                <w:highlight w:val="none"/>
              </w:rPr>
              <w:t>根据采购文件的要求，</w:t>
            </w:r>
            <w:r>
              <w:rPr>
                <w:rFonts w:hint="eastAsia" w:asciiTheme="minorEastAsia" w:hAnsiTheme="minorEastAsia" w:eastAsiaTheme="minorEastAsia" w:cstheme="minorEastAsia"/>
                <w:b/>
                <w:color w:val="auto"/>
                <w:sz w:val="24"/>
                <w:szCs w:val="24"/>
                <w:highlight w:val="none"/>
                <w:lang w:val="en-US" w:eastAsia="zh-CN"/>
              </w:rPr>
              <w:t>在响应文件中提供</w:t>
            </w:r>
            <w:r>
              <w:rPr>
                <w:rFonts w:hint="eastAsia" w:asciiTheme="minorEastAsia" w:hAnsiTheme="minorEastAsia" w:eastAsiaTheme="minorEastAsia" w:cstheme="minorEastAsia"/>
                <w:b/>
                <w:color w:val="auto"/>
                <w:sz w:val="24"/>
                <w:szCs w:val="24"/>
                <w:highlight w:val="none"/>
              </w:rPr>
              <w:t>相应的</w:t>
            </w:r>
            <w:r>
              <w:rPr>
                <w:rFonts w:hint="eastAsia" w:asciiTheme="minorEastAsia" w:hAnsiTheme="minorEastAsia" w:eastAsiaTheme="minorEastAsia" w:cstheme="minorEastAsia"/>
                <w:b/>
                <w:color w:val="auto"/>
                <w:sz w:val="24"/>
                <w:szCs w:val="24"/>
                <w:highlight w:val="none"/>
                <w:lang w:val="en-US" w:eastAsia="zh-CN"/>
              </w:rPr>
              <w:t>洗衣房美化及合理化布局</w:t>
            </w:r>
            <w:r>
              <w:rPr>
                <w:rFonts w:hint="eastAsia" w:asciiTheme="minorEastAsia" w:hAnsiTheme="minorEastAsia" w:eastAsiaTheme="minorEastAsia" w:cstheme="minorEastAsia"/>
                <w:b/>
                <w:color w:val="auto"/>
                <w:sz w:val="24"/>
                <w:szCs w:val="24"/>
                <w:highlight w:val="none"/>
              </w:rPr>
              <w:t>方案，方案内容包括但不限于对现有洗衣房的总体</w:t>
            </w:r>
            <w:r>
              <w:rPr>
                <w:rFonts w:hint="eastAsia" w:asciiTheme="minorEastAsia" w:hAnsiTheme="minorEastAsia" w:eastAsiaTheme="minorEastAsia" w:cstheme="minorEastAsia"/>
                <w:b/>
                <w:color w:val="auto"/>
                <w:sz w:val="24"/>
                <w:szCs w:val="24"/>
                <w:highlight w:val="none"/>
                <w:lang w:val="en-US" w:eastAsia="zh-CN"/>
              </w:rPr>
              <w:t>布局</w:t>
            </w:r>
            <w:r>
              <w:rPr>
                <w:rFonts w:hint="eastAsia" w:asciiTheme="minorEastAsia" w:hAnsiTheme="minorEastAsia" w:eastAsiaTheme="minorEastAsia" w:cstheme="minorEastAsia"/>
                <w:b/>
                <w:color w:val="auto"/>
                <w:sz w:val="24"/>
                <w:szCs w:val="24"/>
                <w:highlight w:val="none"/>
              </w:rPr>
              <w:t>方案的描述、现场施工管理</w:t>
            </w:r>
            <w:r>
              <w:rPr>
                <w:rFonts w:hint="eastAsia" w:asciiTheme="minorEastAsia" w:hAnsiTheme="minorEastAsia" w:eastAsiaTheme="minorEastAsia" w:cstheme="minorEastAsia"/>
                <w:b/>
                <w:color w:val="auto"/>
                <w:sz w:val="24"/>
                <w:szCs w:val="24"/>
                <w:highlight w:val="none"/>
                <w:lang w:val="en-US" w:eastAsia="zh-CN"/>
              </w:rPr>
              <w:t>等</w:t>
            </w:r>
            <w:r>
              <w:rPr>
                <w:rFonts w:hint="eastAsia" w:asciiTheme="minorEastAsia" w:hAnsiTheme="minorEastAsia" w:eastAsiaTheme="minorEastAsia" w:cstheme="minorEastAsia"/>
                <w:b/>
                <w:color w:val="auto"/>
                <w:sz w:val="24"/>
                <w:szCs w:val="24"/>
                <w:highlight w:val="none"/>
              </w:rPr>
              <w:t>，结合项目负责人</w:t>
            </w:r>
            <w:r>
              <w:rPr>
                <w:rFonts w:asciiTheme="minorEastAsia" w:hAnsiTheme="minorEastAsia" w:eastAsiaTheme="minorEastAsia" w:cstheme="minorEastAsia"/>
                <w:b/>
                <w:color w:val="auto"/>
                <w:sz w:val="24"/>
                <w:szCs w:val="24"/>
                <w:highlight w:val="none"/>
              </w:rPr>
              <w:t>现场答辩</w:t>
            </w:r>
            <w:r>
              <w:rPr>
                <w:rFonts w:hint="eastAsia" w:asciiTheme="minorEastAsia" w:hAnsiTheme="minorEastAsia" w:eastAsiaTheme="minorEastAsia" w:cstheme="minorEastAsia"/>
                <w:b/>
                <w:color w:val="auto"/>
                <w:sz w:val="24"/>
                <w:szCs w:val="24"/>
                <w:highlight w:val="none"/>
              </w:rPr>
              <w:t>进行综合评价：</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布局</w:t>
            </w:r>
            <w:r>
              <w:rPr>
                <w:rFonts w:hint="eastAsia" w:asciiTheme="minorEastAsia" w:hAnsiTheme="minorEastAsia" w:eastAsiaTheme="minorEastAsia" w:cstheme="minorEastAsia"/>
                <w:color w:val="auto"/>
                <w:sz w:val="24"/>
                <w:szCs w:val="24"/>
                <w:highlight w:val="none"/>
              </w:rPr>
              <w:t>方案内容全面、详细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新颖、美观，能整体提升洗衣房的视觉档次；能很好</w:t>
            </w:r>
            <w:r>
              <w:rPr>
                <w:rFonts w:hint="eastAsia" w:asciiTheme="minorEastAsia" w:hAnsiTheme="minorEastAsia" w:eastAsiaTheme="minorEastAsia" w:cstheme="minorEastAsia"/>
                <w:color w:val="auto"/>
                <w:sz w:val="24"/>
                <w:szCs w:val="24"/>
                <w:highlight w:val="none"/>
                <w:lang w:val="en-US" w:eastAsia="zh-CN"/>
              </w:rPr>
              <w:t>地</w:t>
            </w:r>
            <w:r>
              <w:rPr>
                <w:rFonts w:hint="eastAsia" w:asciiTheme="minorEastAsia" w:hAnsiTheme="minorEastAsia" w:eastAsiaTheme="minorEastAsia" w:cstheme="minorEastAsia"/>
                <w:color w:val="auto"/>
                <w:sz w:val="24"/>
                <w:szCs w:val="24"/>
                <w:highlight w:val="none"/>
              </w:rPr>
              <w:t>做好施工现场协调和防护保障的，得</w:t>
            </w:r>
            <w:r>
              <w:rPr>
                <w:rFonts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布局</w:t>
            </w:r>
            <w:r>
              <w:rPr>
                <w:rFonts w:hint="eastAsia" w:asciiTheme="minorEastAsia" w:hAnsiTheme="minorEastAsia" w:eastAsiaTheme="minorEastAsia" w:cstheme="minorEastAsia"/>
                <w:color w:val="auto"/>
                <w:sz w:val="24"/>
                <w:szCs w:val="24"/>
                <w:highlight w:val="none"/>
              </w:rPr>
              <w:t>方案内容较全面、较新颖、较美观，能部分提升洗衣房的视觉档次；</w:t>
            </w:r>
            <w:r>
              <w:rPr>
                <w:rFonts w:hint="eastAsia" w:asciiTheme="minorEastAsia" w:hAnsiTheme="minorEastAsia" w:eastAsiaTheme="minorEastAsia" w:cstheme="minorEastAsia"/>
                <w:color w:val="auto"/>
                <w:sz w:val="24"/>
                <w:szCs w:val="24"/>
                <w:highlight w:val="none"/>
                <w:lang w:val="en-US" w:eastAsia="zh-CN"/>
              </w:rPr>
              <w:t>基本</w:t>
            </w:r>
            <w:r>
              <w:rPr>
                <w:rFonts w:hint="eastAsia" w:asciiTheme="minorEastAsia" w:hAnsiTheme="minorEastAsia" w:eastAsiaTheme="minorEastAsia" w:cstheme="minorEastAsia"/>
                <w:color w:val="auto"/>
                <w:sz w:val="24"/>
                <w:szCs w:val="24"/>
                <w:highlight w:val="none"/>
              </w:rPr>
              <w:t>能做到施工的现场协调和防护保障的，得</w:t>
            </w:r>
            <w:r>
              <w:rPr>
                <w:rFonts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布局</w:t>
            </w:r>
            <w:r>
              <w:rPr>
                <w:rFonts w:hint="eastAsia" w:asciiTheme="minorEastAsia" w:hAnsiTheme="minorEastAsia" w:eastAsiaTheme="minorEastAsia" w:cstheme="minorEastAsia"/>
                <w:color w:val="auto"/>
                <w:sz w:val="24"/>
                <w:szCs w:val="24"/>
                <w:highlight w:val="none"/>
              </w:rPr>
              <w:t>方案内容一般，</w:t>
            </w:r>
            <w:r>
              <w:rPr>
                <w:rFonts w:hint="eastAsia" w:asciiTheme="minorEastAsia" w:hAnsiTheme="minorEastAsia" w:eastAsiaTheme="minorEastAsia" w:cstheme="minorEastAsia"/>
                <w:color w:val="auto"/>
                <w:sz w:val="24"/>
                <w:szCs w:val="24"/>
                <w:highlight w:val="none"/>
                <w:lang w:val="en-US" w:eastAsia="zh-CN"/>
              </w:rPr>
              <w:t>方案不够</w:t>
            </w:r>
            <w:r>
              <w:rPr>
                <w:rFonts w:hint="eastAsia" w:asciiTheme="minorEastAsia" w:hAnsiTheme="minorEastAsia" w:eastAsiaTheme="minorEastAsia" w:cstheme="minorEastAsia"/>
                <w:color w:val="auto"/>
                <w:sz w:val="24"/>
                <w:szCs w:val="24"/>
                <w:highlight w:val="none"/>
              </w:rPr>
              <w:t>新颖</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美观，不能提升洗衣房的视觉档次；未能做到施工的现场协调和防护保障的，得</w:t>
            </w:r>
            <w:r>
              <w:rPr>
                <w:rFonts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t>分；</w:t>
            </w:r>
          </w:p>
          <w:p>
            <w:pPr>
              <w:pStyle w:val="5"/>
              <w:spacing w:line="340" w:lineRule="exac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4.未提供方案的，得0分。</w:t>
            </w:r>
          </w:p>
        </w:tc>
      </w:tr>
      <w:tr>
        <w:tblPrEx>
          <w:tblCellMar>
            <w:top w:w="0" w:type="dxa"/>
            <w:left w:w="108" w:type="dxa"/>
            <w:bottom w:w="0" w:type="dxa"/>
            <w:right w:w="108" w:type="dxa"/>
          </w:tblCellMar>
        </w:tblPrEx>
        <w:trPr>
          <w:trHeight w:val="17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bCs/>
                <w:color w:val="auto"/>
                <w:sz w:val="24"/>
                <w:szCs w:val="24"/>
                <w:highlight w:val="none"/>
              </w:rPr>
            </w:pPr>
            <w:r>
              <w:rPr>
                <w:rFonts w:asciiTheme="minorEastAsia" w:hAnsiTheme="minorEastAsia" w:eastAsiaTheme="minorEastAsia" w:cstheme="minorEastAsia"/>
                <w:bCs/>
                <w:color w:val="auto"/>
                <w:sz w:val="24"/>
                <w:szCs w:val="24"/>
                <w:highlight w:val="none"/>
              </w:rPr>
              <w:t>9</w:t>
            </w:r>
          </w:p>
        </w:tc>
        <w:tc>
          <w:tcPr>
            <w:tcW w:w="55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服务方案</w:t>
            </w:r>
          </w:p>
        </w:tc>
        <w:tc>
          <w:tcPr>
            <w:tcW w:w="424"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highlight w:val="none"/>
              </w:rPr>
              <w:t>供应商制定完善的服务方案（含服务人员配置、服务承诺、服务措施、外籍男女生混住的洗衣解决方案、纠纷处理、投诉响应、设备巡查、使用指南、收费标准、故障报修电话、投诉电话、保洁消毒记录上墙公示等），</w:t>
            </w:r>
            <w:r>
              <w:rPr>
                <w:rFonts w:hint="eastAsia" w:asciiTheme="minorEastAsia" w:hAnsiTheme="minorEastAsia" w:eastAsiaTheme="minorEastAsia" w:cstheme="minorEastAsia"/>
                <w:b/>
                <w:color w:val="auto"/>
                <w:sz w:val="24"/>
                <w:szCs w:val="24"/>
                <w:highlight w:val="none"/>
              </w:rPr>
              <w:t>结合项目负责人</w:t>
            </w:r>
            <w:r>
              <w:rPr>
                <w:rFonts w:asciiTheme="minorEastAsia" w:hAnsiTheme="minorEastAsia" w:eastAsiaTheme="minorEastAsia" w:cstheme="minorEastAsia"/>
                <w:b/>
                <w:color w:val="auto"/>
                <w:sz w:val="24"/>
                <w:szCs w:val="24"/>
                <w:highlight w:val="none"/>
              </w:rPr>
              <w:t>现场答辩</w:t>
            </w:r>
            <w:r>
              <w:rPr>
                <w:rFonts w:hint="eastAsia" w:asciiTheme="minorEastAsia" w:hAnsiTheme="minorEastAsia" w:eastAsiaTheme="minorEastAsia" w:cstheme="minorEastAsia"/>
                <w:b/>
                <w:color w:val="auto"/>
                <w:sz w:val="24"/>
                <w:szCs w:val="24"/>
                <w:highlight w:val="none"/>
              </w:rPr>
              <w:t>进行综合评价：</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1.提供的服务方案齐全、内容详细合理，能为用户提供完善的维护维修和技术保障服务的，得5分；</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2.提供的售后服务方案较齐全、内容一般，基本能为用户提供维护维修和技术保障服务的，得3分；</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3.提供的售后服务方案和内容一般，仅能为用户提供有限的维护维修和技术保障服务的，得1分；</w:t>
            </w:r>
          </w:p>
          <w:p>
            <w:pPr>
              <w:pStyle w:val="5"/>
              <w:spacing w:line="340" w:lineRule="exact"/>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highlight w:val="none"/>
              </w:rPr>
              <w:t>4.未提供售后服务方案的，得0分；</w:t>
            </w:r>
          </w:p>
        </w:tc>
      </w:tr>
      <w:tr>
        <w:tblPrEx>
          <w:tblCellMar>
            <w:top w:w="0" w:type="dxa"/>
            <w:left w:w="108" w:type="dxa"/>
            <w:bottom w:w="0" w:type="dxa"/>
            <w:right w:w="108" w:type="dxa"/>
          </w:tblCellMar>
        </w:tblPrEx>
        <w:trPr>
          <w:trHeight w:val="17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340" w:lineRule="exact"/>
              <w:jc w:val="center"/>
              <w:rPr>
                <w:rFonts w:asciiTheme="minorEastAsia" w:hAnsiTheme="minorEastAsia" w:eastAsiaTheme="minorEastAsia" w:cstheme="minorEastAsia"/>
                <w:color w:val="auto"/>
                <w:sz w:val="24"/>
                <w:szCs w:val="24"/>
                <w:highlight w:val="none"/>
              </w:rPr>
            </w:pPr>
            <w:r>
              <w:rPr>
                <w:rFonts w:asciiTheme="minorEastAsia" w:hAnsiTheme="minorEastAsia" w:eastAsiaTheme="minorEastAsia" w:cstheme="minorEastAsia"/>
                <w:color w:val="auto"/>
                <w:sz w:val="24"/>
                <w:szCs w:val="24"/>
                <w:highlight w:val="none"/>
              </w:rPr>
              <w:t>10</w:t>
            </w:r>
          </w:p>
        </w:tc>
        <w:tc>
          <w:tcPr>
            <w:tcW w:w="551" w:type="pct"/>
            <w:tcBorders>
              <w:top w:val="single" w:color="000000" w:sz="4" w:space="0"/>
              <w:left w:val="nil"/>
              <w:bottom w:val="single" w:color="000000" w:sz="4" w:space="0"/>
              <w:right w:val="single" w:color="000000" w:sz="4" w:space="0"/>
            </w:tcBorders>
            <w:vAlign w:val="center"/>
          </w:tcPr>
          <w:p>
            <w:pPr>
              <w:pStyle w:val="5"/>
              <w:spacing w:line="340" w:lineRule="exact"/>
              <w:jc w:val="center"/>
              <w:rPr>
                <w:rFonts w:asciiTheme="minorEastAsia" w:hAnsiTheme="minorEastAsia" w:eastAsiaTheme="minorEastAsia" w:cstheme="minorEastAsia"/>
                <w:color w:val="auto"/>
                <w:spacing w:val="4"/>
                <w:sz w:val="24"/>
                <w:szCs w:val="24"/>
                <w:highlight w:val="none"/>
              </w:rPr>
            </w:pPr>
            <w:r>
              <w:rPr>
                <w:rFonts w:hint="eastAsia" w:asciiTheme="minorEastAsia" w:hAnsiTheme="minorEastAsia" w:eastAsiaTheme="minorEastAsia" w:cstheme="minorEastAsia"/>
                <w:color w:val="auto"/>
                <w:spacing w:val="4"/>
                <w:sz w:val="24"/>
                <w:szCs w:val="24"/>
                <w:highlight w:val="none"/>
              </w:rPr>
              <w:t>安全管理方案</w:t>
            </w:r>
          </w:p>
        </w:tc>
        <w:tc>
          <w:tcPr>
            <w:tcW w:w="424" w:type="pct"/>
            <w:tcBorders>
              <w:top w:val="single" w:color="000000" w:sz="4" w:space="0"/>
              <w:left w:val="nil"/>
              <w:bottom w:val="single" w:color="000000" w:sz="4" w:space="0"/>
              <w:right w:val="single" w:color="000000" w:sz="4" w:space="0"/>
            </w:tcBorders>
            <w:vAlign w:val="center"/>
          </w:tcPr>
          <w:p>
            <w:pPr>
              <w:pStyle w:val="7"/>
              <w:spacing w:line="3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5分</w:t>
            </w:r>
          </w:p>
        </w:tc>
        <w:tc>
          <w:tcPr>
            <w:tcW w:w="3631" w:type="pct"/>
            <w:tcBorders>
              <w:top w:val="single" w:color="000000" w:sz="4" w:space="0"/>
              <w:left w:val="nil"/>
              <w:bottom w:val="single" w:color="000000" w:sz="4" w:space="0"/>
              <w:right w:val="single" w:color="000000" w:sz="4" w:space="0"/>
            </w:tcBorders>
            <w:vAlign w:val="center"/>
          </w:tcPr>
          <w:p>
            <w:pPr>
              <w:pStyle w:val="5"/>
              <w:spacing w:line="340" w:lineRule="exac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highlight w:val="none"/>
              </w:rPr>
              <w:t>提供运营与服务过程中的安全管理方案（包括但不限于安全巡查、应急预案、设备定期消毒、保养、维检维修等管理服务办法），</w:t>
            </w:r>
            <w:r>
              <w:rPr>
                <w:rFonts w:hint="eastAsia" w:asciiTheme="minorEastAsia" w:hAnsiTheme="minorEastAsia" w:eastAsiaTheme="minorEastAsia" w:cstheme="minorEastAsia"/>
                <w:b/>
                <w:color w:val="auto"/>
                <w:sz w:val="24"/>
                <w:szCs w:val="24"/>
                <w:highlight w:val="none"/>
              </w:rPr>
              <w:t>结合项目负责人</w:t>
            </w:r>
            <w:r>
              <w:rPr>
                <w:rFonts w:asciiTheme="minorEastAsia" w:hAnsiTheme="minorEastAsia" w:eastAsiaTheme="minorEastAsia" w:cstheme="minorEastAsia"/>
                <w:b/>
                <w:color w:val="auto"/>
                <w:sz w:val="24"/>
                <w:szCs w:val="24"/>
                <w:highlight w:val="none"/>
              </w:rPr>
              <w:t>现场答辩</w:t>
            </w:r>
            <w:r>
              <w:rPr>
                <w:rFonts w:hint="eastAsia" w:asciiTheme="minorEastAsia" w:hAnsiTheme="minorEastAsia" w:eastAsiaTheme="minorEastAsia" w:cstheme="minorEastAsia"/>
                <w:b/>
                <w:color w:val="auto"/>
                <w:sz w:val="24"/>
                <w:szCs w:val="24"/>
                <w:highlight w:val="none"/>
              </w:rPr>
              <w:t>进行综合评价：</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color w:val="auto"/>
                <w:sz w:val="24"/>
                <w:highlight w:val="none"/>
              </w:rPr>
              <w:t>提供的安全管理方案齐全、内容详细合理，能为用户提供完善的安全服务和安全应急措施的，得5分；</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2.提供的安全管理方案较齐全、内容一般，基本能为用户提供安全服务和安全应急措施的，得3分；</w:t>
            </w:r>
          </w:p>
          <w:p>
            <w:pPr>
              <w:pStyle w:val="5"/>
              <w:spacing w:line="3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3.提供的安全管理方案和内容一般，仅能为用户提供有限的安全服务和安全应急措施的，得1分；</w:t>
            </w:r>
          </w:p>
          <w:p>
            <w:pPr>
              <w:pStyle w:val="5"/>
              <w:spacing w:line="34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4.未提供安全管理方案的，得0分。</w:t>
            </w:r>
          </w:p>
        </w:tc>
      </w:tr>
    </w:tbl>
    <w:p>
      <w:pPr>
        <w:pStyle w:val="5"/>
        <w:snapToGrid w:val="0"/>
        <w:spacing w:line="400" w:lineRule="exact"/>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注： </w:t>
      </w:r>
    </w:p>
    <w:p>
      <w:pPr>
        <w:pStyle w:val="5"/>
        <w:snapToGrid w:val="0"/>
        <w:spacing w:line="400" w:lineRule="exact"/>
        <w:ind w:firstLine="480" w:firstLineChars="200"/>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u w:val="single"/>
          <w:lang w:val="en-US" w:eastAsia="zh-CN"/>
        </w:rPr>
        <w:t>项目负责人答辩总时长不得超过5分钟</w:t>
      </w:r>
      <w:r>
        <w:rPr>
          <w:rFonts w:hint="eastAsia" w:asciiTheme="minorEastAsia" w:hAnsiTheme="minorEastAsia" w:eastAsiaTheme="minorEastAsia" w:cstheme="minorEastAsia"/>
          <w:color w:val="auto"/>
          <w:sz w:val="24"/>
          <w:szCs w:val="24"/>
          <w:highlight w:val="none"/>
          <w:lang w:val="en-US" w:eastAsia="zh-CN"/>
        </w:rPr>
        <w:t>。</w:t>
      </w:r>
    </w:p>
    <w:p>
      <w:pPr>
        <w:pStyle w:val="5"/>
        <w:snapToGrid w:val="0"/>
        <w:spacing w:line="400" w:lineRule="exact"/>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u w:val="single"/>
        </w:rPr>
        <w:t>评分细则中要求提供的证明文件及资料等在磋商响应文件中提供复印件并加盖公</w:t>
      </w:r>
      <w:r>
        <w:rPr>
          <w:rFonts w:hint="eastAsia" w:asciiTheme="minorEastAsia" w:hAnsiTheme="minorEastAsia" w:eastAsiaTheme="minorEastAsia" w:cstheme="minorEastAsia"/>
          <w:color w:val="auto"/>
          <w:sz w:val="24"/>
          <w:szCs w:val="24"/>
          <w:highlight w:val="none"/>
        </w:rPr>
        <w:t>章，要求“原件或公证件核查”的必须将原件或公证件携带至开标现场核查，否则不得分。</w:t>
      </w:r>
    </w:p>
    <w:p>
      <w:pPr>
        <w:pStyle w:val="5"/>
        <w:snapToGrid w:val="0"/>
        <w:spacing w:line="400" w:lineRule="exact"/>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.评审时，未能按以上要求提供相应证明（复印件和原件、公证件）的，不作为评审依据，不得分。</w:t>
      </w:r>
    </w:p>
    <w:p>
      <w:pPr>
        <w:pStyle w:val="8"/>
        <w:snapToGrid w:val="0"/>
        <w:spacing w:line="40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.为便于评分，请供应商按评分表样式，逐条列出证明材料所在页码，格式自定。</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ZWVlOWZjYzk3Y2FmZTNjMTgxNzc0MjhlMWI0YWMifQ=="/>
  </w:docVars>
  <w:rsids>
    <w:rsidRoot w:val="00000000"/>
    <w:rsid w:val="3E837582"/>
    <w:rsid w:val="63A9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customStyle="1" w:styleId="5">
    <w:name w:val="p0"/>
    <w:basedOn w:val="1"/>
    <w:qFormat/>
    <w:uiPriority w:val="0"/>
    <w:pPr>
      <w:widowControl/>
    </w:pPr>
    <w:rPr>
      <w:kern w:val="0"/>
      <w:szCs w:val="21"/>
    </w:rPr>
  </w:style>
  <w:style w:type="paragraph" w:customStyle="1" w:styleId="6">
    <w:name w:val="段"/>
    <w:next w:val="1"/>
    <w:qFormat/>
    <w:uiPriority w:val="0"/>
    <w:pPr>
      <w:autoSpaceDE w:val="0"/>
      <w:autoSpaceDN w:val="0"/>
      <w:ind w:firstLine="200"/>
      <w:jc w:val="both"/>
    </w:pPr>
    <w:rPr>
      <w:rFonts w:ascii="宋体" w:hAnsi="Calibri" w:eastAsia="宋体" w:cs="Times New Roman"/>
      <w:sz w:val="21"/>
      <w:lang w:val="en-US" w:eastAsia="zh-CN" w:bidi="ar-SA"/>
    </w:rPr>
  </w:style>
  <w:style w:type="paragraph" w:customStyle="1" w:styleId="7">
    <w:name w:val="p20"/>
    <w:basedOn w:val="1"/>
    <w:qFormat/>
    <w:uiPriority w:val="0"/>
    <w:pPr>
      <w:widowControl/>
    </w:pPr>
    <w:rPr>
      <w:rFonts w:ascii="Calibri" w:hAnsi="Calibri" w:cs="宋体"/>
      <w:kern w:val="0"/>
      <w:szCs w:val="21"/>
    </w:rPr>
  </w:style>
  <w:style w:type="paragraph" w:customStyle="1" w:styleId="8">
    <w:name w:val="p18"/>
    <w:basedOn w:val="1"/>
    <w:qFormat/>
    <w:uiPriority w:val="0"/>
    <w:pPr>
      <w:widowControl/>
      <w:ind w:firstLine="420"/>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2750</Words>
  <Characters>2824</Characters>
  <Lines>0</Lines>
  <Paragraphs>0</Paragraphs>
  <TotalTime>1</TotalTime>
  <ScaleCrop>false</ScaleCrop>
  <LinksUpToDate>false</LinksUpToDate>
  <CharactersWithSpaces>2826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2023-06-15T10:32:00Z</dcterms:created>
  <dc:creator>Administrator</dc:creator>
  <cp:lastModifiedBy>润邦-邓家圆</cp:lastModifiedBy>
  <dcterms:modified xsi:type="dcterms:W3CDTF">2023-06-16T02:43:49Z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D573941590A4479C84AFA843DD848320_12</vt:lpwstr>
  </property>
</Properties>
</file>